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56DB" w14:textId="77777777" w:rsidR="00254261" w:rsidRPr="00AD7D62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AD7D62">
        <w:rPr>
          <w:color w:val="FFFFFF"/>
        </w:rPr>
        <w:t>Project Description/Issue Statement (may include project triggers):</w:t>
      </w:r>
    </w:p>
    <w:p w14:paraId="42751AA5" w14:textId="37F27D80" w:rsidR="002C1389" w:rsidRDefault="002C1389" w:rsidP="00E9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This project was triggered because Nolij is being discontinued by the product owner.  </w:t>
      </w:r>
    </w:p>
    <w:p w14:paraId="6CC558FC" w14:textId="77777777" w:rsidR="00017B7C" w:rsidRDefault="00017B7C" w:rsidP="00E9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BA52243" w14:textId="2FB86228" w:rsidR="00E932F2" w:rsidRDefault="002C1389" w:rsidP="00E9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The project is the </w:t>
      </w:r>
      <w:r w:rsidR="00E932F2">
        <w:rPr>
          <w:rFonts w:ascii="Calibri" w:hAnsi="Calibri"/>
        </w:rPr>
        <w:t>Implement</w:t>
      </w:r>
      <w:r>
        <w:rPr>
          <w:rFonts w:ascii="Calibri" w:hAnsi="Calibri"/>
        </w:rPr>
        <w:t>ation of</w:t>
      </w:r>
      <w:r w:rsidR="00E932F2">
        <w:rPr>
          <w:rFonts w:ascii="Calibri" w:hAnsi="Calibri"/>
        </w:rPr>
        <w:t xml:space="preserve"> Hyland OnBase Enterprise Content Management System including:</w:t>
      </w:r>
    </w:p>
    <w:p w14:paraId="79D54EFF" w14:textId="5B9BDD66" w:rsidR="00E932F2" w:rsidRDefault="00E932F2" w:rsidP="00D1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*Migrat</w:t>
      </w:r>
      <w:r w:rsidR="002C1389">
        <w:rPr>
          <w:rFonts w:ascii="Calibri" w:hAnsi="Calibri"/>
        </w:rPr>
        <w:t>ing</w:t>
      </w:r>
      <w:r>
        <w:rPr>
          <w:rFonts w:ascii="Calibri" w:hAnsi="Calibri"/>
        </w:rPr>
        <w:t xml:space="preserve"> existing Nolij implementations into </w:t>
      </w:r>
      <w:r w:rsidR="00556244">
        <w:rPr>
          <w:rFonts w:ascii="Calibri" w:hAnsi="Calibri"/>
        </w:rPr>
        <w:t xml:space="preserve">OnBase.  </w:t>
      </w:r>
    </w:p>
    <w:p w14:paraId="266C9FD2" w14:textId="3664682A" w:rsidR="00E932F2" w:rsidRDefault="00E932F2" w:rsidP="00D1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*Creat</w:t>
      </w:r>
      <w:r w:rsidR="002C1389">
        <w:rPr>
          <w:rFonts w:ascii="Calibri" w:hAnsi="Calibri"/>
        </w:rPr>
        <w:t>ing</w:t>
      </w:r>
      <w:r>
        <w:rPr>
          <w:rFonts w:ascii="Calibri" w:hAnsi="Calibri"/>
        </w:rPr>
        <w:t xml:space="preserve"> 1 new implementation by June 30, 2018</w:t>
      </w:r>
    </w:p>
    <w:p w14:paraId="4A189EC7" w14:textId="58C93BCF" w:rsidR="00680490" w:rsidRDefault="00680490" w:rsidP="00D1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*Creat</w:t>
      </w:r>
      <w:r w:rsidR="002C1389">
        <w:rPr>
          <w:rFonts w:ascii="Calibri" w:hAnsi="Calibri"/>
        </w:rPr>
        <w:t>ing</w:t>
      </w:r>
      <w:r>
        <w:rPr>
          <w:rFonts w:ascii="Calibri" w:hAnsi="Calibri"/>
        </w:rPr>
        <w:t xml:space="preserve"> 7 new implementations by June 30, 2019</w:t>
      </w:r>
    </w:p>
    <w:p w14:paraId="2CF6632C" w14:textId="6ECA7A66" w:rsidR="00E932F2" w:rsidRPr="00E932F2" w:rsidRDefault="00E932F2" w:rsidP="00D1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*Creat</w:t>
      </w:r>
      <w:r w:rsidR="002C1389">
        <w:rPr>
          <w:rFonts w:ascii="Calibri" w:hAnsi="Calibri"/>
        </w:rPr>
        <w:t>ing</w:t>
      </w:r>
      <w:r>
        <w:rPr>
          <w:rFonts w:ascii="Calibri" w:hAnsi="Calibri"/>
        </w:rPr>
        <w:t xml:space="preserve"> 8 additional new implementations by June 30, 20</w:t>
      </w:r>
      <w:r w:rsidR="00680490">
        <w:rPr>
          <w:rFonts w:ascii="Calibri" w:hAnsi="Calibri"/>
        </w:rPr>
        <w:t>20</w:t>
      </w:r>
    </w:p>
    <w:p w14:paraId="486BAD2E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5DF8C1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E01AE" w14:textId="77777777" w:rsidR="00254261" w:rsidRDefault="00254261" w:rsidP="00254261">
      <w:pPr>
        <w:pStyle w:val="BoxSeperator"/>
      </w:pPr>
    </w:p>
    <w:p w14:paraId="50635A4F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Goals &amp; Objectives:</w:t>
      </w:r>
    </w:p>
    <w:p w14:paraId="0E8C6A56" w14:textId="02329DBC" w:rsidR="00254261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Strategic Goal(s) Supported</w:t>
      </w:r>
    </w:p>
    <w:p w14:paraId="3BD80C5B" w14:textId="49FA3E4B" w:rsidR="00254261" w:rsidRDefault="005D4F09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Implementation of Hyland OnBase will support OSU’s Strategic Plan by </w:t>
      </w:r>
      <w:r w:rsidR="002158BE">
        <w:rPr>
          <w:rFonts w:ascii="Calibri" w:hAnsi="Calibri"/>
        </w:rPr>
        <w:t>making a major contribution</w:t>
      </w:r>
      <w:r>
        <w:rPr>
          <w:rFonts w:ascii="Calibri" w:hAnsi="Calibri"/>
        </w:rPr>
        <w:t xml:space="preserve"> to the updating and stabil</w:t>
      </w:r>
      <w:r w:rsidR="00556244">
        <w:rPr>
          <w:rFonts w:ascii="Calibri" w:hAnsi="Calibri"/>
        </w:rPr>
        <w:t>i</w:t>
      </w:r>
      <w:r>
        <w:rPr>
          <w:rFonts w:ascii="Calibri" w:hAnsi="Calibri"/>
        </w:rPr>
        <w:t>z</w:t>
      </w:r>
      <w:r w:rsidR="00556244">
        <w:rPr>
          <w:rFonts w:ascii="Calibri" w:hAnsi="Calibri"/>
        </w:rPr>
        <w:t>a</w:t>
      </w:r>
      <w:r>
        <w:rPr>
          <w:rFonts w:ascii="Calibri" w:hAnsi="Calibri"/>
        </w:rPr>
        <w:t>tion of the</w:t>
      </w:r>
      <w:r w:rsidR="002158BE">
        <w:rPr>
          <w:rFonts w:ascii="Calibri" w:hAnsi="Calibri"/>
        </w:rPr>
        <w:t xml:space="preserve"> information</w:t>
      </w:r>
      <w:r>
        <w:rPr>
          <w:rFonts w:ascii="Calibri" w:hAnsi="Calibri"/>
        </w:rPr>
        <w:t xml:space="preserve"> infrastructure upon which the community depends.</w:t>
      </w:r>
    </w:p>
    <w:p w14:paraId="6231DF78" w14:textId="77777777" w:rsidR="00F4631C" w:rsidRPr="00254261" w:rsidRDefault="00F4631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5ED1DA" w14:textId="77777777" w:rsidR="00254261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Objectives</w:t>
      </w:r>
    </w:p>
    <w:p w14:paraId="112DDDA3" w14:textId="77777777" w:rsidR="002158BE" w:rsidRDefault="005D4F09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Full implementation of OnBase will </w:t>
      </w:r>
      <w:r w:rsidR="0065204F">
        <w:rPr>
          <w:rFonts w:ascii="Calibri" w:hAnsi="Calibri"/>
        </w:rPr>
        <w:t xml:space="preserve">enhance the productivity of </w:t>
      </w:r>
      <w:r w:rsidR="002158BE">
        <w:rPr>
          <w:rFonts w:ascii="Calibri" w:hAnsi="Calibri"/>
        </w:rPr>
        <w:t>OSU’s</w:t>
      </w:r>
      <w:r w:rsidR="0065204F">
        <w:rPr>
          <w:rFonts w:ascii="Calibri" w:hAnsi="Calibri"/>
        </w:rPr>
        <w:t xml:space="preserve"> administrative </w:t>
      </w:r>
      <w:r w:rsidR="002158BE">
        <w:rPr>
          <w:rFonts w:ascii="Calibri" w:hAnsi="Calibri"/>
        </w:rPr>
        <w:t>teams</w:t>
      </w:r>
      <w:r w:rsidR="0065204F">
        <w:rPr>
          <w:rFonts w:ascii="Calibri" w:hAnsi="Calibri"/>
        </w:rPr>
        <w:t xml:space="preserve"> by providing</w:t>
      </w:r>
      <w:r w:rsidR="002158BE">
        <w:rPr>
          <w:rFonts w:ascii="Calibri" w:hAnsi="Calibri"/>
        </w:rPr>
        <w:t>:</w:t>
      </w:r>
    </w:p>
    <w:p w14:paraId="7DDD20A7" w14:textId="72398A89" w:rsidR="002158BE" w:rsidRDefault="002158BE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  *</w:t>
      </w:r>
      <w:r w:rsidR="0065204F">
        <w:rPr>
          <w:rFonts w:ascii="Calibri" w:hAnsi="Calibri"/>
        </w:rPr>
        <w:t xml:space="preserve"> </w:t>
      </w:r>
      <w:r w:rsidR="00706579">
        <w:rPr>
          <w:rFonts w:ascii="Calibri" w:hAnsi="Calibri"/>
        </w:rPr>
        <w:t>E</w:t>
      </w:r>
      <w:r>
        <w:rPr>
          <w:rFonts w:ascii="Calibri" w:hAnsi="Calibri"/>
        </w:rPr>
        <w:t>fficient and</w:t>
      </w:r>
      <w:r w:rsidR="0065204F">
        <w:rPr>
          <w:rFonts w:ascii="Calibri" w:hAnsi="Calibri"/>
        </w:rPr>
        <w:t xml:space="preserve"> controlled access </w:t>
      </w:r>
      <w:r w:rsidR="00F951AB">
        <w:rPr>
          <w:rFonts w:ascii="Calibri" w:hAnsi="Calibri"/>
        </w:rPr>
        <w:t>to documents,</w:t>
      </w:r>
    </w:p>
    <w:p w14:paraId="07E08009" w14:textId="15186520" w:rsidR="002158BE" w:rsidRDefault="002158BE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  *</w:t>
      </w:r>
      <w:r w:rsidR="00F951AB">
        <w:rPr>
          <w:rFonts w:ascii="Calibri" w:hAnsi="Calibri"/>
        </w:rPr>
        <w:t xml:space="preserve"> </w:t>
      </w:r>
      <w:r w:rsidR="00706579">
        <w:rPr>
          <w:rFonts w:ascii="Calibri" w:hAnsi="Calibri"/>
        </w:rPr>
        <w:t>E</w:t>
      </w:r>
      <w:r w:rsidR="00FB4A22">
        <w:rPr>
          <w:rFonts w:ascii="Calibri" w:hAnsi="Calibri"/>
        </w:rPr>
        <w:t>n</w:t>
      </w:r>
      <w:r w:rsidR="00F951AB">
        <w:rPr>
          <w:rFonts w:ascii="Calibri" w:hAnsi="Calibri"/>
        </w:rPr>
        <w:t>hanc</w:t>
      </w:r>
      <w:r w:rsidR="000F4B9F">
        <w:rPr>
          <w:rFonts w:ascii="Calibri" w:hAnsi="Calibri"/>
        </w:rPr>
        <w:t>ed</w:t>
      </w:r>
      <w:r w:rsidR="00F951AB">
        <w:rPr>
          <w:rFonts w:ascii="Calibri" w:hAnsi="Calibri"/>
        </w:rPr>
        <w:t xml:space="preserve"> security </w:t>
      </w:r>
      <w:r w:rsidR="000F4B9F">
        <w:rPr>
          <w:rFonts w:ascii="Calibri" w:hAnsi="Calibri"/>
        </w:rPr>
        <w:t>for</w:t>
      </w:r>
      <w:r w:rsidR="00F951AB">
        <w:rPr>
          <w:rFonts w:ascii="Calibri" w:hAnsi="Calibri"/>
        </w:rPr>
        <w:t xml:space="preserve"> our records</w:t>
      </w:r>
      <w:r>
        <w:rPr>
          <w:rFonts w:ascii="Calibri" w:hAnsi="Calibri"/>
        </w:rPr>
        <w:t xml:space="preserve"> repository</w:t>
      </w:r>
      <w:r w:rsidR="00F951AB">
        <w:rPr>
          <w:rFonts w:ascii="Calibri" w:hAnsi="Calibri"/>
        </w:rPr>
        <w:t>, and</w:t>
      </w:r>
    </w:p>
    <w:p w14:paraId="52A58D62" w14:textId="515E6204" w:rsidR="00254261" w:rsidRPr="00254261" w:rsidRDefault="002158BE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  * </w:t>
      </w:r>
      <w:r w:rsidR="00FB4A22">
        <w:rPr>
          <w:rFonts w:ascii="Calibri" w:hAnsi="Calibri"/>
        </w:rPr>
        <w:t>A c</w:t>
      </w:r>
      <w:r w:rsidR="00F951AB">
        <w:rPr>
          <w:rFonts w:ascii="Calibri" w:hAnsi="Calibri"/>
        </w:rPr>
        <w:t>urrent technolog</w:t>
      </w:r>
      <w:r>
        <w:rPr>
          <w:rFonts w:ascii="Calibri" w:hAnsi="Calibri"/>
        </w:rPr>
        <w:t>ic environment</w:t>
      </w:r>
      <w:r w:rsidR="00F951AB">
        <w:rPr>
          <w:rFonts w:ascii="Calibri" w:hAnsi="Calibri"/>
        </w:rPr>
        <w:t xml:space="preserve"> </w:t>
      </w:r>
      <w:r w:rsidR="00391F04">
        <w:rPr>
          <w:rFonts w:ascii="Calibri" w:hAnsi="Calibri"/>
        </w:rPr>
        <w:t>that will enable better communication within OSU and with our external partners</w:t>
      </w:r>
      <w:r w:rsidR="002C1389">
        <w:rPr>
          <w:rFonts w:ascii="Calibri" w:hAnsi="Calibri"/>
        </w:rPr>
        <w:t xml:space="preserve"> by providing strong workflow capabilities and tight integration with web forms</w:t>
      </w:r>
    </w:p>
    <w:p w14:paraId="342DC5BD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B07B508" w14:textId="77777777" w:rsidR="00254261" w:rsidRPr="00C26252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6252">
        <w:t>IT Objectives</w:t>
      </w:r>
    </w:p>
    <w:p w14:paraId="00C3F1B2" w14:textId="20B7DDBE" w:rsidR="003C0165" w:rsidRDefault="003C0165" w:rsidP="003C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Implementation of Hyland’s OnBase product will directly support two of our objectives:</w:t>
      </w:r>
    </w:p>
    <w:p w14:paraId="48C29365" w14:textId="1E962E96" w:rsidR="003C0165" w:rsidRDefault="00663A30" w:rsidP="003C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* </w:t>
      </w:r>
      <w:r w:rsidR="003C0165">
        <w:rPr>
          <w:rFonts w:ascii="Calibri" w:hAnsi="Calibri"/>
        </w:rPr>
        <w:t>Fully</w:t>
      </w:r>
      <w:proofErr w:type="gramEnd"/>
      <w:r w:rsidR="003C0165">
        <w:rPr>
          <w:rFonts w:ascii="Calibri" w:hAnsi="Calibri"/>
        </w:rPr>
        <w:t xml:space="preserve"> embrace contemporary solutions for producti</w:t>
      </w:r>
      <w:r w:rsidR="00556244">
        <w:rPr>
          <w:rFonts w:ascii="Calibri" w:hAnsi="Calibri"/>
        </w:rPr>
        <w:t>vi</w:t>
      </w:r>
      <w:r w:rsidR="003C0165">
        <w:rPr>
          <w:rFonts w:ascii="Calibri" w:hAnsi="Calibri"/>
        </w:rPr>
        <w:t>ty, supporting communication and collaboration activities that are fully device and location independent, supporting the complex work styles of our community members.</w:t>
      </w:r>
    </w:p>
    <w:p w14:paraId="404C2167" w14:textId="2FF7DD24" w:rsidR="003C0165" w:rsidRPr="003C0165" w:rsidRDefault="00663A30" w:rsidP="003C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 * </w:t>
      </w:r>
      <w:r w:rsidR="003C0165">
        <w:rPr>
          <w:rFonts w:ascii="Calibri" w:hAnsi="Calibri"/>
        </w:rPr>
        <w:t xml:space="preserve">Invest in technology-enhanced administrative services when accompanied by business process improvements to create true </w:t>
      </w:r>
      <w:r w:rsidR="000F4B9F">
        <w:rPr>
          <w:rFonts w:ascii="Calibri" w:hAnsi="Calibri"/>
        </w:rPr>
        <w:t>e</w:t>
      </w:r>
      <w:r w:rsidR="003C0165">
        <w:rPr>
          <w:rFonts w:ascii="Calibri" w:hAnsi="Calibri"/>
        </w:rPr>
        <w:t>fficiency in the work experience.</w:t>
      </w:r>
    </w:p>
    <w:p w14:paraId="3B3B18BB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</w:p>
    <w:p w14:paraId="65308830" w14:textId="77777777" w:rsidR="00254261" w:rsidRDefault="00254261" w:rsidP="00254261">
      <w:pPr>
        <w:pStyle w:val="BoxSeperator"/>
      </w:pPr>
    </w:p>
    <w:p w14:paraId="11E57381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Project Governance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75"/>
        <w:gridCol w:w="5940"/>
      </w:tblGrid>
      <w:tr w:rsidR="00922942" w14:paraId="5321E498" w14:textId="77777777" w:rsidTr="00ED2332">
        <w:trPr>
          <w:cantSplit/>
          <w:trHeight w:val="30"/>
        </w:trPr>
        <w:tc>
          <w:tcPr>
            <w:tcW w:w="2875" w:type="dxa"/>
          </w:tcPr>
          <w:p w14:paraId="2A8CDC14" w14:textId="77777777" w:rsidR="00922942" w:rsidRDefault="00922942" w:rsidP="00C54243">
            <w:pPr>
              <w:pStyle w:val="Heading2"/>
            </w:pPr>
            <w:r>
              <w:t>Role</w:t>
            </w:r>
          </w:p>
        </w:tc>
        <w:tc>
          <w:tcPr>
            <w:tcW w:w="5940" w:type="dxa"/>
          </w:tcPr>
          <w:p w14:paraId="78E3B84A" w14:textId="3BD1FF36" w:rsidR="00922942" w:rsidRDefault="00922942" w:rsidP="00C54243">
            <w:pPr>
              <w:pStyle w:val="Heading2"/>
            </w:pPr>
            <w:r>
              <w:t>Name/Org</w:t>
            </w:r>
          </w:p>
        </w:tc>
      </w:tr>
      <w:tr w:rsidR="00922942" w:rsidRPr="00FC53D3" w14:paraId="304CA489" w14:textId="77777777" w:rsidTr="00ED2332">
        <w:trPr>
          <w:cantSplit/>
          <w:trHeight w:val="25"/>
        </w:trPr>
        <w:tc>
          <w:tcPr>
            <w:tcW w:w="2875" w:type="dxa"/>
          </w:tcPr>
          <w:p w14:paraId="564B82D8" w14:textId="5C859729" w:rsidR="00922942" w:rsidRPr="00254261" w:rsidRDefault="0092294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  <w:r w:rsidRPr="00254261">
              <w:rPr>
                <w:rFonts w:ascii="Calibri" w:hAnsi="Calibri"/>
              </w:rPr>
              <w:t xml:space="preserve"> Sponsor</w:t>
            </w:r>
          </w:p>
        </w:tc>
        <w:tc>
          <w:tcPr>
            <w:tcW w:w="5940" w:type="dxa"/>
          </w:tcPr>
          <w:p w14:paraId="29E77A54" w14:textId="4D65380A" w:rsidR="00922942" w:rsidRPr="00254261" w:rsidRDefault="0092294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 Kuo</w:t>
            </w:r>
          </w:p>
        </w:tc>
      </w:tr>
      <w:tr w:rsidR="00922942" w:rsidRPr="00FC53D3" w14:paraId="13E06EAE" w14:textId="77777777" w:rsidTr="00ED2332">
        <w:trPr>
          <w:cantSplit/>
          <w:trHeight w:val="240"/>
        </w:trPr>
        <w:tc>
          <w:tcPr>
            <w:tcW w:w="2875" w:type="dxa"/>
          </w:tcPr>
          <w:p w14:paraId="0750E235" w14:textId="3E5A1089" w:rsidR="00922942" w:rsidRPr="00254261" w:rsidRDefault="00922942" w:rsidP="00C54243">
            <w:pPr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 xml:space="preserve">Project </w:t>
            </w:r>
            <w:r>
              <w:rPr>
                <w:rFonts w:ascii="Calibri" w:hAnsi="Calibri"/>
              </w:rPr>
              <w:t>Manager</w:t>
            </w:r>
          </w:p>
        </w:tc>
        <w:tc>
          <w:tcPr>
            <w:tcW w:w="5940" w:type="dxa"/>
          </w:tcPr>
          <w:p w14:paraId="4502B4D7" w14:textId="5A13F855" w:rsidR="00922942" w:rsidRPr="00254261" w:rsidRDefault="0092294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Hollie Pitts</w:t>
            </w:r>
          </w:p>
        </w:tc>
      </w:tr>
      <w:tr w:rsidR="00922942" w:rsidRPr="00FC53D3" w14:paraId="1F721ABB" w14:textId="77777777" w:rsidTr="00ED2332">
        <w:trPr>
          <w:cantSplit/>
          <w:trHeight w:val="240"/>
        </w:trPr>
        <w:tc>
          <w:tcPr>
            <w:tcW w:w="2875" w:type="dxa"/>
          </w:tcPr>
          <w:p w14:paraId="1D513A71" w14:textId="070D4C54" w:rsidR="00922942" w:rsidRPr="00254261" w:rsidRDefault="0092294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Product Manager </w:t>
            </w:r>
          </w:p>
        </w:tc>
        <w:tc>
          <w:tcPr>
            <w:tcW w:w="5940" w:type="dxa"/>
          </w:tcPr>
          <w:p w14:paraId="503BC143" w14:textId="43D60877" w:rsidR="00922942" w:rsidRDefault="0092294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Brad Dennis</w:t>
            </w:r>
          </w:p>
        </w:tc>
      </w:tr>
      <w:tr w:rsidR="00922942" w:rsidRPr="00FC53D3" w14:paraId="530169FE" w14:textId="77777777" w:rsidTr="00ED2332">
        <w:trPr>
          <w:cantSplit/>
          <w:trHeight w:val="240"/>
        </w:trPr>
        <w:tc>
          <w:tcPr>
            <w:tcW w:w="2875" w:type="dxa"/>
          </w:tcPr>
          <w:p w14:paraId="5989D9F5" w14:textId="32C8528A" w:rsidR="00922942" w:rsidRDefault="0092294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Committee Member</w:t>
            </w:r>
          </w:p>
        </w:tc>
        <w:tc>
          <w:tcPr>
            <w:tcW w:w="5940" w:type="dxa"/>
          </w:tcPr>
          <w:p w14:paraId="187B7342" w14:textId="62A96C55" w:rsidR="00922942" w:rsidRDefault="00476C84" w:rsidP="00ED23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Kristin Benson, </w:t>
            </w:r>
            <w:r w:rsidR="00ED2332">
              <w:rPr>
                <w:rFonts w:ascii="Calibri" w:hAnsi="Calibri"/>
              </w:rPr>
              <w:t>Associate Registrar</w:t>
            </w:r>
          </w:p>
        </w:tc>
      </w:tr>
      <w:tr w:rsidR="00ED2332" w:rsidRPr="00FC53D3" w14:paraId="3FC5B0C0" w14:textId="77777777" w:rsidTr="00ED2332">
        <w:trPr>
          <w:cantSplit/>
          <w:trHeight w:val="240"/>
        </w:trPr>
        <w:tc>
          <w:tcPr>
            <w:tcW w:w="2875" w:type="dxa"/>
          </w:tcPr>
          <w:p w14:paraId="3367FEBE" w14:textId="2DE7A0B7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Committee Member</w:t>
            </w:r>
          </w:p>
        </w:tc>
        <w:tc>
          <w:tcPr>
            <w:tcW w:w="5940" w:type="dxa"/>
          </w:tcPr>
          <w:p w14:paraId="37A493C5" w14:textId="3DA52771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Bierly, Business Analyst, VP for Research</w:t>
            </w:r>
          </w:p>
        </w:tc>
      </w:tr>
      <w:tr w:rsidR="00ED2332" w:rsidRPr="00FC53D3" w14:paraId="3DB884D5" w14:textId="77777777" w:rsidTr="00ED2332">
        <w:trPr>
          <w:cantSplit/>
          <w:trHeight w:val="240"/>
        </w:trPr>
        <w:tc>
          <w:tcPr>
            <w:tcW w:w="2875" w:type="dxa"/>
          </w:tcPr>
          <w:p w14:paraId="617E47E5" w14:textId="068DA58F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Committee Member</w:t>
            </w:r>
          </w:p>
        </w:tc>
        <w:tc>
          <w:tcPr>
            <w:tcW w:w="5940" w:type="dxa"/>
          </w:tcPr>
          <w:p w14:paraId="44990744" w14:textId="37531399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Rosemary Garagnani, Assistant Dean, Graduate School</w:t>
            </w:r>
          </w:p>
        </w:tc>
      </w:tr>
      <w:tr w:rsidR="00ED2332" w:rsidRPr="00FC53D3" w14:paraId="7109E23D" w14:textId="77777777" w:rsidTr="00ED2332">
        <w:trPr>
          <w:cantSplit/>
          <w:trHeight w:val="240"/>
        </w:trPr>
        <w:tc>
          <w:tcPr>
            <w:tcW w:w="2875" w:type="dxa"/>
          </w:tcPr>
          <w:p w14:paraId="73587BC5" w14:textId="7748D16D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Committee Member</w:t>
            </w:r>
          </w:p>
        </w:tc>
        <w:tc>
          <w:tcPr>
            <w:tcW w:w="5940" w:type="dxa"/>
          </w:tcPr>
          <w:p w14:paraId="249130CD" w14:textId="657CFDB6" w:rsidR="00ED2332" w:rsidRDefault="00ED2332" w:rsidP="00ED23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Dan Hough,  Business Ops IT </w:t>
            </w:r>
            <w:proofErr w:type="spellStart"/>
            <w:r>
              <w:rPr>
                <w:rFonts w:ascii="Calibri" w:hAnsi="Calibri"/>
              </w:rPr>
              <w:t>Mgr</w:t>
            </w:r>
            <w:proofErr w:type="spellEnd"/>
            <w:r>
              <w:rPr>
                <w:rFonts w:ascii="Calibri" w:hAnsi="Calibri"/>
              </w:rPr>
              <w:t>, Business Affairs</w:t>
            </w:r>
          </w:p>
        </w:tc>
      </w:tr>
      <w:tr w:rsidR="00ED2332" w:rsidRPr="00FC53D3" w14:paraId="0337B822" w14:textId="77777777" w:rsidTr="00ED2332">
        <w:trPr>
          <w:cantSplit/>
          <w:trHeight w:val="240"/>
        </w:trPr>
        <w:tc>
          <w:tcPr>
            <w:tcW w:w="2875" w:type="dxa"/>
          </w:tcPr>
          <w:p w14:paraId="26045163" w14:textId="5609FB61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Committee Member</w:t>
            </w:r>
          </w:p>
        </w:tc>
        <w:tc>
          <w:tcPr>
            <w:tcW w:w="5940" w:type="dxa"/>
          </w:tcPr>
          <w:p w14:paraId="0EB2FA44" w14:textId="033AF6BC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Erin Rau, </w:t>
            </w:r>
            <w:proofErr w:type="spellStart"/>
            <w:r>
              <w:rPr>
                <w:rFonts w:ascii="Calibri" w:hAnsi="Calibri"/>
              </w:rPr>
              <w:t>Assoc</w:t>
            </w:r>
            <w:proofErr w:type="spellEnd"/>
            <w:r>
              <w:rPr>
                <w:rFonts w:ascii="Calibri" w:hAnsi="Calibri"/>
              </w:rPr>
              <w:t xml:space="preserve"> Director of Ops, Admissions</w:t>
            </w:r>
          </w:p>
        </w:tc>
      </w:tr>
      <w:tr w:rsidR="00ED2332" w:rsidRPr="00FC53D3" w14:paraId="43EA9BF0" w14:textId="77777777" w:rsidTr="00ED2332">
        <w:trPr>
          <w:cantSplit/>
          <w:trHeight w:val="240"/>
        </w:trPr>
        <w:tc>
          <w:tcPr>
            <w:tcW w:w="2875" w:type="dxa"/>
          </w:tcPr>
          <w:p w14:paraId="017DC24B" w14:textId="04D161A4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Committee Member</w:t>
            </w:r>
          </w:p>
        </w:tc>
        <w:tc>
          <w:tcPr>
            <w:tcW w:w="5940" w:type="dxa"/>
          </w:tcPr>
          <w:p w14:paraId="50937489" w14:textId="57C71B54" w:rsidR="00ED2332" w:rsidRDefault="00ED233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Linda Sather, </w:t>
            </w:r>
            <w:proofErr w:type="spellStart"/>
            <w:r>
              <w:rPr>
                <w:rFonts w:ascii="Calibri" w:hAnsi="Calibri"/>
              </w:rPr>
              <w:t>Assoc</w:t>
            </w:r>
            <w:proofErr w:type="spellEnd"/>
            <w:r>
              <w:rPr>
                <w:rFonts w:ascii="Calibri" w:hAnsi="Calibri"/>
              </w:rPr>
              <w:t xml:space="preserve"> Director, Human Resources</w:t>
            </w:r>
          </w:p>
        </w:tc>
      </w:tr>
    </w:tbl>
    <w:p w14:paraId="2402C322" w14:textId="77777777" w:rsidR="00254261" w:rsidRDefault="00254261" w:rsidP="00254261">
      <w:pPr>
        <w:pStyle w:val="BoxSeperator"/>
      </w:pPr>
    </w:p>
    <w:p w14:paraId="1904B27D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lastRenderedPageBreak/>
        <w:t>Project Scope: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218"/>
        <w:gridCol w:w="4782"/>
      </w:tblGrid>
      <w:tr w:rsidR="00254261" w:rsidRPr="00D70997" w14:paraId="78705DE5" w14:textId="77777777" w:rsidTr="00EA2AC8">
        <w:tc>
          <w:tcPr>
            <w:tcW w:w="1525" w:type="dxa"/>
          </w:tcPr>
          <w:p w14:paraId="644035A8" w14:textId="77777777" w:rsidR="00254261" w:rsidRDefault="00254261" w:rsidP="00C54243">
            <w:pPr>
              <w:pStyle w:val="Heading2"/>
            </w:pPr>
            <w:r>
              <w:t>Scope</w:t>
            </w:r>
          </w:p>
        </w:tc>
        <w:tc>
          <w:tcPr>
            <w:tcW w:w="4218" w:type="dxa"/>
          </w:tcPr>
          <w:p w14:paraId="0E575C7B" w14:textId="77777777" w:rsidR="00254261" w:rsidRDefault="00254261" w:rsidP="00C54243">
            <w:pPr>
              <w:pStyle w:val="Heading2"/>
            </w:pPr>
            <w:r>
              <w:t>In</w:t>
            </w:r>
          </w:p>
        </w:tc>
        <w:tc>
          <w:tcPr>
            <w:tcW w:w="4782" w:type="dxa"/>
          </w:tcPr>
          <w:p w14:paraId="4883841E" w14:textId="77777777" w:rsidR="00254261" w:rsidRDefault="00254261" w:rsidP="00C54243">
            <w:pPr>
              <w:pStyle w:val="Heading2"/>
            </w:pPr>
            <w:r>
              <w:t>Out</w:t>
            </w:r>
          </w:p>
        </w:tc>
      </w:tr>
      <w:tr w:rsidR="00254261" w:rsidRPr="00D70997" w14:paraId="2D2A1164" w14:textId="77777777" w:rsidTr="00EA2AC8">
        <w:tc>
          <w:tcPr>
            <w:tcW w:w="1525" w:type="dxa"/>
          </w:tcPr>
          <w:p w14:paraId="09CF02B8" w14:textId="77777777" w:rsidR="00254261" w:rsidRPr="0074341B" w:rsidRDefault="00254261" w:rsidP="00C54243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Functional</w:t>
            </w:r>
          </w:p>
        </w:tc>
        <w:tc>
          <w:tcPr>
            <w:tcW w:w="4218" w:type="dxa"/>
          </w:tcPr>
          <w:p w14:paraId="3E02B160" w14:textId="349D1CBF" w:rsidR="002322DB" w:rsidRDefault="002322DB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Create </w:t>
            </w:r>
            <w:r w:rsidR="006E6BCB">
              <w:rPr>
                <w:rFonts w:ascii="Calibri" w:hAnsi="Calibri"/>
              </w:rPr>
              <w:t xml:space="preserve">and implement </w:t>
            </w:r>
            <w:r w:rsidR="00B30ACA">
              <w:rPr>
                <w:rFonts w:ascii="Calibri" w:hAnsi="Calibri"/>
              </w:rPr>
              <w:t>document p</w:t>
            </w:r>
            <w:r>
              <w:rPr>
                <w:rFonts w:ascii="Calibri" w:hAnsi="Calibri"/>
              </w:rPr>
              <w:t>urging in Nolij for departments as needed.</w:t>
            </w:r>
          </w:p>
          <w:p w14:paraId="5DE5A178" w14:textId="74F3880D" w:rsidR="002322DB" w:rsidRDefault="002322DB" w:rsidP="00C54243">
            <w:pPr>
              <w:rPr>
                <w:rFonts w:ascii="Calibri" w:hAnsi="Calibri"/>
              </w:rPr>
            </w:pPr>
          </w:p>
          <w:p w14:paraId="3DB742F3" w14:textId="6FDE0E99" w:rsidR="006E6BCB" w:rsidRDefault="006E6BCB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Migrate</w:t>
            </w:r>
            <w:r w:rsidR="00945209">
              <w:rPr>
                <w:rFonts w:ascii="Calibri" w:hAnsi="Calibri"/>
              </w:rPr>
              <w:t xml:space="preserve"> </w:t>
            </w:r>
            <w:r w:rsidR="00B7212E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>current document repositories from Nol</w:t>
            </w:r>
            <w:r w:rsidR="00B608E7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j to OnBase </w:t>
            </w:r>
            <w:r w:rsidR="00716BD1">
              <w:rPr>
                <w:rFonts w:ascii="Calibri" w:hAnsi="Calibri"/>
              </w:rPr>
              <w:t xml:space="preserve">for each </w:t>
            </w:r>
            <w:r>
              <w:rPr>
                <w:rFonts w:ascii="Calibri" w:hAnsi="Calibri"/>
              </w:rPr>
              <w:t>department</w:t>
            </w:r>
            <w:r w:rsidR="00945209">
              <w:rPr>
                <w:rFonts w:ascii="Calibri" w:hAnsi="Calibri"/>
              </w:rPr>
              <w:t>.  Validate 1% of the documents migrated</w:t>
            </w:r>
            <w:r w:rsidR="005A723A">
              <w:rPr>
                <w:rFonts w:ascii="Calibri" w:hAnsi="Calibri"/>
              </w:rPr>
              <w:t>.</w:t>
            </w:r>
          </w:p>
          <w:p w14:paraId="07064ABF" w14:textId="2339791D" w:rsidR="006E6BCB" w:rsidRDefault="006E6BCB" w:rsidP="00C54243">
            <w:pPr>
              <w:rPr>
                <w:rFonts w:ascii="Calibri" w:hAnsi="Calibri"/>
              </w:rPr>
            </w:pPr>
          </w:p>
          <w:p w14:paraId="3E9B8467" w14:textId="1C94C7CA" w:rsidR="00254261" w:rsidRDefault="002322DB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 document storage/retrieval</w:t>
            </w:r>
            <w:r w:rsidR="00455559">
              <w:rPr>
                <w:rFonts w:ascii="Calibri" w:hAnsi="Calibri"/>
              </w:rPr>
              <w:t xml:space="preserve">/retention </w:t>
            </w:r>
            <w:r>
              <w:rPr>
                <w:rFonts w:ascii="Calibri" w:hAnsi="Calibri"/>
              </w:rPr>
              <w:t xml:space="preserve">for all </w:t>
            </w:r>
            <w:r w:rsidR="00455559">
              <w:rPr>
                <w:rFonts w:ascii="Calibri" w:hAnsi="Calibri"/>
              </w:rPr>
              <w:t>OnBase</w:t>
            </w:r>
            <w:r>
              <w:rPr>
                <w:rFonts w:ascii="Calibri" w:hAnsi="Calibri"/>
              </w:rPr>
              <w:t xml:space="preserve"> departments</w:t>
            </w:r>
          </w:p>
          <w:p w14:paraId="26A3B5DF" w14:textId="5BC1F016" w:rsidR="006E6BCB" w:rsidRDefault="006E6BCB" w:rsidP="00C54243">
            <w:pPr>
              <w:rPr>
                <w:rFonts w:ascii="Calibri" w:hAnsi="Calibri"/>
              </w:rPr>
            </w:pPr>
          </w:p>
          <w:p w14:paraId="3A24595B" w14:textId="27021219" w:rsidR="006E6BCB" w:rsidRDefault="006E6BCB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 OnBase workflows for Nolij departments that currently have workflows</w:t>
            </w:r>
            <w:r w:rsidR="00E00923">
              <w:rPr>
                <w:rFonts w:ascii="Calibri" w:hAnsi="Calibri"/>
              </w:rPr>
              <w:t>.</w:t>
            </w:r>
          </w:p>
          <w:p w14:paraId="2C843A18" w14:textId="2D118798" w:rsidR="002322DB" w:rsidRDefault="002322DB" w:rsidP="00C54243">
            <w:pPr>
              <w:rPr>
                <w:rFonts w:ascii="Calibri" w:hAnsi="Calibri"/>
              </w:rPr>
            </w:pPr>
          </w:p>
          <w:p w14:paraId="378A672C" w14:textId="7619A4E5" w:rsidR="002322DB" w:rsidRDefault="00B608E7" w:rsidP="00455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Create 16 new implementations in </w:t>
            </w:r>
            <w:r w:rsidR="00E00923">
              <w:rPr>
                <w:rFonts w:ascii="Calibri" w:hAnsi="Calibri"/>
              </w:rPr>
              <w:t xml:space="preserve">OnBase, </w:t>
            </w:r>
          </w:p>
          <w:p w14:paraId="15E811C1" w14:textId="122A974B" w:rsidR="00E00923" w:rsidRDefault="00E00923" w:rsidP="00E00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utilizing the enhanced functionality OnBase provides where feasible:</w:t>
            </w:r>
          </w:p>
          <w:p w14:paraId="4F99FDFE" w14:textId="2A46E223" w:rsid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Unity Forms</w:t>
            </w:r>
          </w:p>
          <w:p w14:paraId="7C5E1AE0" w14:textId="3A77BA14" w:rsid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 TS 130 Processor</w:t>
            </w:r>
          </w:p>
          <w:p w14:paraId="1E2A614B" w14:textId="75F347FE" w:rsid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COLD/ERM</w:t>
            </w:r>
          </w:p>
          <w:p w14:paraId="111DC407" w14:textId="2A9A358B" w:rsid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DocuSign Integration</w:t>
            </w:r>
          </w:p>
          <w:p w14:paraId="7904EA9D" w14:textId="37ADD3C3" w:rsid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 Filter</w:t>
            </w:r>
          </w:p>
          <w:p w14:paraId="22A1B1E3" w14:textId="1DB6624B" w:rsid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XML Tag Import Processor</w:t>
            </w:r>
          </w:p>
          <w:p w14:paraId="78E5AB9D" w14:textId="5E564253" w:rsid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Enterprise Application Enabler</w:t>
            </w:r>
          </w:p>
          <w:p w14:paraId="2E3B42DC" w14:textId="49808AFE" w:rsidR="00E00923" w:rsidRPr="00E00923" w:rsidRDefault="00E00923" w:rsidP="00E009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Reporting Dashboards</w:t>
            </w:r>
          </w:p>
          <w:p w14:paraId="65A80F4E" w14:textId="504F8682" w:rsidR="00E00923" w:rsidRPr="00254261" w:rsidRDefault="00E00923" w:rsidP="00E00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782" w:type="dxa"/>
          </w:tcPr>
          <w:p w14:paraId="6DDD9A8A" w14:textId="3C2E3B27" w:rsidR="005A723A" w:rsidRDefault="005A723A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do</w:t>
            </w:r>
            <w:r w:rsidR="00017B7C">
              <w:rPr>
                <w:rFonts w:ascii="Calibri" w:hAnsi="Calibri"/>
              </w:rPr>
              <w:t xml:space="preserve"> not guarantee that we can repli</w:t>
            </w:r>
            <w:r>
              <w:rPr>
                <w:rFonts w:ascii="Calibri" w:hAnsi="Calibri"/>
              </w:rPr>
              <w:t>cate every feature that exists in Nolij.</w:t>
            </w:r>
          </w:p>
          <w:p w14:paraId="348FBA81" w14:textId="186AD1DE" w:rsidR="005A723A" w:rsidRPr="005A723A" w:rsidRDefault="00E00923" w:rsidP="005A723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Document annotations may be </w:t>
            </w:r>
            <w:proofErr w:type="spellStart"/>
            <w:r>
              <w:rPr>
                <w:rFonts w:ascii="Calibri" w:hAnsi="Calibri"/>
              </w:rPr>
              <w:t>unmigratable</w:t>
            </w:r>
            <w:proofErr w:type="spellEnd"/>
          </w:p>
          <w:p w14:paraId="1786CB1D" w14:textId="77777777" w:rsidR="005A723A" w:rsidRDefault="005A723A" w:rsidP="00C54243">
            <w:pPr>
              <w:rPr>
                <w:rFonts w:ascii="Calibri" w:hAnsi="Calibri"/>
              </w:rPr>
            </w:pPr>
          </w:p>
          <w:p w14:paraId="6ACF7F88" w14:textId="19720E6B" w:rsidR="005A723A" w:rsidRDefault="005A723A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Unless approved  as one </w:t>
            </w:r>
            <w:r w:rsidR="00D418AD">
              <w:rPr>
                <w:rFonts w:ascii="Calibri" w:hAnsi="Calibri"/>
              </w:rPr>
              <w:t>of the 16 “new” implementations:</w:t>
            </w:r>
          </w:p>
          <w:p w14:paraId="6D8DFF7F" w14:textId="43B3C26B" w:rsidR="005A723A" w:rsidRPr="005A723A" w:rsidRDefault="00945209" w:rsidP="005A723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A723A">
              <w:rPr>
                <w:rFonts w:ascii="Calibri" w:hAnsi="Calibri"/>
              </w:rPr>
              <w:t>Implementation of workflows that are not relevant to the Nolij migration</w:t>
            </w:r>
          </w:p>
          <w:p w14:paraId="0F0F81DB" w14:textId="5752F85A" w:rsidR="005A723A" w:rsidRDefault="005A723A" w:rsidP="005A723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Integrations to software not specified in the milestone list below</w:t>
            </w:r>
          </w:p>
          <w:p w14:paraId="250E8670" w14:textId="5B126D5D" w:rsidR="00D418AD" w:rsidRPr="005A723A" w:rsidRDefault="00D418AD" w:rsidP="005A723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Using OnBase to replace functionality of other software in use</w:t>
            </w:r>
          </w:p>
          <w:p w14:paraId="4A3FC273" w14:textId="77777777" w:rsidR="005A723A" w:rsidRDefault="005A723A" w:rsidP="00C54243">
            <w:pPr>
              <w:rPr>
                <w:rFonts w:ascii="Calibri" w:hAnsi="Calibri"/>
              </w:rPr>
            </w:pPr>
          </w:p>
          <w:p w14:paraId="5982DD56" w14:textId="2E92A139" w:rsidR="00B7212E" w:rsidRDefault="00B7212E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Mid-project revisions.</w:t>
            </w:r>
          </w:p>
          <w:p w14:paraId="267F4ABB" w14:textId="77777777" w:rsidR="00B7212E" w:rsidRDefault="00B7212E" w:rsidP="00C54243">
            <w:pPr>
              <w:rPr>
                <w:rFonts w:ascii="Calibri" w:hAnsi="Calibri"/>
              </w:rPr>
            </w:pPr>
          </w:p>
          <w:p w14:paraId="193377C0" w14:textId="5D5D25E0" w:rsidR="00254261" w:rsidRDefault="00455559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Revisions of accepted implementations</w:t>
            </w:r>
            <w:r w:rsidR="00B7212E">
              <w:rPr>
                <w:rFonts w:ascii="Calibri" w:hAnsi="Calibri"/>
              </w:rPr>
              <w:t>.</w:t>
            </w:r>
          </w:p>
          <w:p w14:paraId="155B5CDD" w14:textId="77777777" w:rsidR="00B7212E" w:rsidRDefault="00B7212E" w:rsidP="00C54243">
            <w:pPr>
              <w:rPr>
                <w:rFonts w:ascii="Calibri" w:hAnsi="Calibri"/>
              </w:rPr>
            </w:pPr>
          </w:p>
          <w:p w14:paraId="7B600198" w14:textId="274B7885" w:rsidR="00B7212E" w:rsidRPr="00254261" w:rsidRDefault="00B7212E" w:rsidP="00C54243">
            <w:pPr>
              <w:rPr>
                <w:rFonts w:ascii="Calibri" w:hAnsi="Calibri"/>
              </w:rPr>
            </w:pPr>
          </w:p>
        </w:tc>
      </w:tr>
      <w:tr w:rsidR="00254261" w:rsidRPr="00D70997" w14:paraId="479A1F59" w14:textId="77777777" w:rsidTr="00EA2AC8">
        <w:tc>
          <w:tcPr>
            <w:tcW w:w="1525" w:type="dxa"/>
          </w:tcPr>
          <w:p w14:paraId="41E9F5D5" w14:textId="77777777" w:rsidR="00254261" w:rsidRPr="0074341B" w:rsidRDefault="00254261" w:rsidP="00C54243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Organizational</w:t>
            </w:r>
          </w:p>
        </w:tc>
        <w:tc>
          <w:tcPr>
            <w:tcW w:w="4218" w:type="dxa"/>
          </w:tcPr>
          <w:p w14:paraId="4788B150" w14:textId="47064BDB" w:rsidR="00254261" w:rsidRPr="00254261" w:rsidRDefault="0094138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implementation affects all current Nolij departments and will affect other departments who choose to develop implementations.  </w:t>
            </w:r>
          </w:p>
        </w:tc>
        <w:tc>
          <w:tcPr>
            <w:tcW w:w="4782" w:type="dxa"/>
          </w:tcPr>
          <w:p w14:paraId="62072819" w14:textId="77777777" w:rsidR="00254261" w:rsidRPr="00254261" w:rsidRDefault="00254261" w:rsidP="00C54243">
            <w:pPr>
              <w:rPr>
                <w:rFonts w:ascii="Calibri" w:hAnsi="Calibri"/>
              </w:rPr>
            </w:pPr>
          </w:p>
        </w:tc>
      </w:tr>
      <w:tr w:rsidR="00254261" w:rsidRPr="00D70997" w14:paraId="40B678B2" w14:textId="77777777" w:rsidTr="00EA2AC8">
        <w:tc>
          <w:tcPr>
            <w:tcW w:w="1525" w:type="dxa"/>
          </w:tcPr>
          <w:p w14:paraId="7EB1721E" w14:textId="77777777" w:rsidR="00254261" w:rsidRPr="0074341B" w:rsidRDefault="00254261" w:rsidP="00C54243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System</w:t>
            </w:r>
          </w:p>
        </w:tc>
        <w:tc>
          <w:tcPr>
            <w:tcW w:w="4218" w:type="dxa"/>
          </w:tcPr>
          <w:p w14:paraId="7873F277" w14:textId="5A3CD74B" w:rsidR="00254261" w:rsidRPr="00254261" w:rsidRDefault="00017B7C" w:rsidP="00017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Dependence upon </w:t>
            </w:r>
            <w:r w:rsidR="00B157E6">
              <w:rPr>
                <w:rFonts w:ascii="Calibri" w:hAnsi="Calibri"/>
              </w:rPr>
              <w:t xml:space="preserve">Nolij will be </w:t>
            </w:r>
            <w:r>
              <w:rPr>
                <w:rFonts w:ascii="Calibri" w:hAnsi="Calibri"/>
              </w:rPr>
              <w:t>ended</w:t>
            </w:r>
            <w:r w:rsidR="00B7212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Integrations to</w:t>
            </w:r>
            <w:r w:rsidR="00941382">
              <w:rPr>
                <w:rFonts w:ascii="Calibri" w:hAnsi="Calibri"/>
              </w:rPr>
              <w:t xml:space="preserve"> Banner, DocuSign, BennyBuy, Benny Hire</w:t>
            </w:r>
            <w:r w:rsidR="00B7212E">
              <w:rPr>
                <w:rFonts w:ascii="Calibri" w:hAnsi="Calibri"/>
              </w:rPr>
              <w:t xml:space="preserve"> </w:t>
            </w:r>
            <w:r w:rsidR="00941382">
              <w:rPr>
                <w:rFonts w:ascii="Calibri" w:hAnsi="Calibri"/>
              </w:rPr>
              <w:t xml:space="preserve">and two other Salesforce implementations will be </w:t>
            </w:r>
            <w:r>
              <w:rPr>
                <w:rFonts w:ascii="Calibri" w:hAnsi="Calibri"/>
              </w:rPr>
              <w:t>built.</w:t>
            </w:r>
          </w:p>
        </w:tc>
        <w:tc>
          <w:tcPr>
            <w:tcW w:w="4782" w:type="dxa"/>
          </w:tcPr>
          <w:p w14:paraId="1329ABF4" w14:textId="77777777" w:rsidR="00254261" w:rsidRPr="00254261" w:rsidRDefault="00254261" w:rsidP="00C54243">
            <w:pPr>
              <w:rPr>
                <w:rFonts w:ascii="Calibri" w:hAnsi="Calibri"/>
              </w:rPr>
            </w:pPr>
          </w:p>
        </w:tc>
      </w:tr>
    </w:tbl>
    <w:p w14:paraId="266F04D6" w14:textId="77777777" w:rsidR="00254261" w:rsidRDefault="00254261" w:rsidP="00254261">
      <w:pPr>
        <w:pStyle w:val="BoxSeperator"/>
      </w:pPr>
    </w:p>
    <w:p w14:paraId="0C1942AA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Flexibility Matrix</w:t>
      </w:r>
      <w:r w:rsidRPr="00591B4E">
        <w:rPr>
          <w:color w:val="FFFFFF"/>
        </w:rPr>
        <w:t>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14:paraId="551FFC0F" w14:textId="77777777" w:rsidTr="00C54243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Default="00254261" w:rsidP="00C54243"/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Default="00254261" w:rsidP="00C54243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Default="00254261" w:rsidP="00C54243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Default="00254261" w:rsidP="00C54243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Most Flexible</w:t>
            </w:r>
          </w:p>
        </w:tc>
      </w:tr>
      <w:tr w:rsidR="00254261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Default="00254261" w:rsidP="00C54243">
            <w:pPr>
              <w:pStyle w:val="Heading2"/>
            </w:pPr>
            <w: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Default="00254261" w:rsidP="00C54243">
            <w:pPr>
              <w:pStyle w:val="Heading2"/>
            </w:pPr>
            <w: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</w:tr>
      <w:tr w:rsidR="00254261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Default="00254261" w:rsidP="00C54243">
            <w:pPr>
              <w:pStyle w:val="Heading2"/>
            </w:pPr>
            <w: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</w:tbl>
    <w:p w14:paraId="2402D338" w14:textId="77777777" w:rsidR="00254261" w:rsidRDefault="00254261" w:rsidP="00254261">
      <w:pPr>
        <w:pStyle w:val="BoxSeperator"/>
      </w:pPr>
    </w:p>
    <w:p w14:paraId="064D8D2A" w14:textId="77777777" w:rsidR="00516FF8" w:rsidRDefault="00254261" w:rsidP="00516FF8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Key Project Deliverables</w:t>
      </w:r>
    </w:p>
    <w:p w14:paraId="360F3B33" w14:textId="7E6D308B" w:rsidR="00254261" w:rsidRDefault="00516FF8" w:rsidP="00516F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 w:rsidRPr="00516FF8">
        <w:rPr>
          <w:rFonts w:ascii="Calibri" w:hAnsi="Calibri"/>
        </w:rPr>
        <w:t>Migration of existi</w:t>
      </w:r>
      <w:r>
        <w:rPr>
          <w:rFonts w:ascii="Calibri" w:hAnsi="Calibri"/>
        </w:rPr>
        <w:t>ng Nolij</w:t>
      </w:r>
      <w:r w:rsidRPr="00516FF8">
        <w:rPr>
          <w:rFonts w:ascii="Calibri" w:hAnsi="Calibri"/>
        </w:rPr>
        <w:t>Web documents into OnBase repositories.</w:t>
      </w:r>
    </w:p>
    <w:p w14:paraId="23D4601D" w14:textId="713D3651" w:rsidR="00516FF8" w:rsidRDefault="008131FE" w:rsidP="00516F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O</w:t>
      </w:r>
      <w:r w:rsidR="00516FF8">
        <w:rPr>
          <w:rFonts w:ascii="Calibri" w:hAnsi="Calibri"/>
        </w:rPr>
        <w:t>nBase implementations for each existing NolijWeb implementation</w:t>
      </w:r>
      <w:r w:rsidR="000F4B9F">
        <w:rPr>
          <w:rFonts w:ascii="Calibri" w:hAnsi="Calibri"/>
        </w:rPr>
        <w:t>.</w:t>
      </w:r>
    </w:p>
    <w:p w14:paraId="4BA3DA35" w14:textId="692973BD" w:rsidR="00516FF8" w:rsidRPr="00516FF8" w:rsidRDefault="00516FF8" w:rsidP="00516F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Creation of </w:t>
      </w:r>
      <w:r w:rsidR="000F4B9F">
        <w:rPr>
          <w:rFonts w:ascii="Calibri" w:hAnsi="Calibri"/>
        </w:rPr>
        <w:t>16</w:t>
      </w:r>
      <w:r>
        <w:rPr>
          <w:rFonts w:ascii="Calibri" w:hAnsi="Calibri"/>
        </w:rPr>
        <w:t xml:space="preserve"> OnBase </w:t>
      </w:r>
      <w:proofErr w:type="gramStart"/>
      <w:r>
        <w:rPr>
          <w:rFonts w:ascii="Calibri" w:hAnsi="Calibri"/>
        </w:rPr>
        <w:t>implementations which</w:t>
      </w:r>
      <w:proofErr w:type="gramEnd"/>
      <w:r>
        <w:rPr>
          <w:rFonts w:ascii="Calibri" w:hAnsi="Calibri"/>
        </w:rPr>
        <w:t xml:space="preserve"> provide additional Enterprise Content Management functionality to OSU</w:t>
      </w:r>
      <w:r w:rsidR="000F4B9F">
        <w:rPr>
          <w:rFonts w:ascii="Calibri" w:hAnsi="Calibri"/>
        </w:rPr>
        <w:t>.</w:t>
      </w:r>
    </w:p>
    <w:p w14:paraId="0C0E7E43" w14:textId="77777777" w:rsidR="00516FF8" w:rsidRPr="00254261" w:rsidRDefault="00516FF8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015ED1DF" w14:textId="77777777" w:rsidR="00254261" w:rsidRDefault="00254261" w:rsidP="00254261">
      <w:pPr>
        <w:pStyle w:val="BoxSeperator"/>
      </w:pPr>
    </w:p>
    <w:p w14:paraId="2DA61049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i/>
          <w:color w:val="FFFFFF"/>
          <w:u w:val="single"/>
        </w:rPr>
        <w:lastRenderedPageBreak/>
        <w:t>Preliminary</w:t>
      </w:r>
      <w:r w:rsidRPr="00591B4E">
        <w:rPr>
          <w:color w:val="FFFFFF"/>
        </w:rPr>
        <w:t xml:space="preserve"> Schedule and Milestones:</w:t>
      </w:r>
    </w:p>
    <w:tbl>
      <w:tblPr>
        <w:tblW w:w="88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5"/>
        <w:gridCol w:w="1890"/>
      </w:tblGrid>
      <w:tr w:rsidR="00254261" w14:paraId="1C396635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56CB83CE" w14:textId="77777777" w:rsidR="00254261" w:rsidRPr="00516FF8" w:rsidRDefault="00254261" w:rsidP="00C54243">
            <w:pPr>
              <w:pStyle w:val="Heading2"/>
            </w:pPr>
            <w:r w:rsidRPr="00516FF8">
              <w:t>Milestone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88C5F85" w14:textId="77777777" w:rsidR="00254261" w:rsidRDefault="00254261" w:rsidP="00C54243">
            <w:pPr>
              <w:pStyle w:val="Heading2"/>
            </w:pPr>
            <w:r>
              <w:t xml:space="preserve">Date </w:t>
            </w:r>
            <w:r w:rsidRPr="00BA7F48">
              <w:rPr>
                <w:b w:val="0"/>
              </w:rPr>
              <w:t>(mm/</w:t>
            </w:r>
            <w:proofErr w:type="spellStart"/>
            <w:r w:rsidRPr="00BA7F48">
              <w:rPr>
                <w:b w:val="0"/>
              </w:rPr>
              <w:t>yy</w:t>
            </w:r>
            <w:proofErr w:type="spellEnd"/>
            <w:r w:rsidRPr="00BA7F48">
              <w:rPr>
                <w:b w:val="0"/>
              </w:rPr>
              <w:t>)</w:t>
            </w:r>
          </w:p>
        </w:tc>
      </w:tr>
      <w:tr w:rsidR="00254261" w:rsidRPr="00923906" w14:paraId="1E980C95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112C084" w14:textId="14833A97" w:rsidR="00254261" w:rsidRPr="00254261" w:rsidRDefault="00516FF8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initial project schedule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77069D0" w14:textId="298EB368" w:rsidR="00254261" w:rsidRPr="00254261" w:rsidRDefault="00516FF8" w:rsidP="00B157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4/30/18</w:t>
            </w:r>
          </w:p>
        </w:tc>
      </w:tr>
      <w:tr w:rsidR="007D081E" w:rsidRPr="00923906" w14:paraId="424712F8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343DD968" w14:textId="39677DE7" w:rsidR="007D081E" w:rsidRDefault="007D081E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OnBase Web Site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3CA485E" w14:textId="39EB0880" w:rsidR="007D081E" w:rsidRDefault="007D081E" w:rsidP="00B157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4/30/18</w:t>
            </w:r>
          </w:p>
        </w:tc>
      </w:tr>
      <w:tr w:rsidR="00730AC4" w:rsidRPr="00923906" w14:paraId="12491210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3B580608" w14:textId="2789DA82" w:rsidR="00730AC4" w:rsidRDefault="00730AC4" w:rsidP="009F78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bidirectional Nolij/</w:t>
            </w:r>
            <w:r w:rsidR="009F7857">
              <w:rPr>
                <w:rFonts w:ascii="Calibri" w:hAnsi="Calibri"/>
              </w:rPr>
              <w:t>OnBase Sync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AEC320E" w14:textId="122F70D5" w:rsidR="00730AC4" w:rsidRDefault="00730AC4" w:rsidP="00FC4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</w:t>
            </w:r>
            <w:r w:rsidR="00FC4497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/18</w:t>
            </w:r>
          </w:p>
        </w:tc>
      </w:tr>
      <w:tr w:rsidR="006917EF" w:rsidRPr="00923906" w14:paraId="37C6E586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C4C2D66" w14:textId="150BA6DF" w:rsidR="006917EF" w:rsidRDefault="006917E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Hire AP2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1767082" w14:textId="4A49B1D6" w:rsidR="006917EF" w:rsidRDefault="006917EF" w:rsidP="00B157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5/30/18</w:t>
            </w:r>
          </w:p>
        </w:tc>
      </w:tr>
      <w:tr w:rsidR="00254261" w:rsidRPr="00923906" w14:paraId="7686D6E8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4A277690" w14:textId="1B448C37" w:rsidR="00254261" w:rsidRPr="00254261" w:rsidRDefault="00516FF8" w:rsidP="009F78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</w:t>
            </w:r>
            <w:r w:rsidR="001614A9">
              <w:rPr>
                <w:rFonts w:ascii="Calibri" w:hAnsi="Calibri"/>
              </w:rPr>
              <w:t xml:space="preserve"> / Implement</w:t>
            </w:r>
            <w:r>
              <w:rPr>
                <w:rFonts w:ascii="Calibri" w:hAnsi="Calibri"/>
              </w:rPr>
              <w:t xml:space="preserve"> prototype</w:t>
            </w:r>
            <w:r w:rsidR="001614A9">
              <w:rPr>
                <w:rFonts w:ascii="Calibri" w:hAnsi="Calibri"/>
              </w:rPr>
              <w:t xml:space="preserve"> project</w:t>
            </w:r>
            <w:r w:rsidR="00641876">
              <w:rPr>
                <w:rFonts w:ascii="Calibri" w:hAnsi="Calibri"/>
              </w:rPr>
              <w:t xml:space="preserve"> (</w:t>
            </w:r>
            <w:r w:rsidR="009F7857">
              <w:rPr>
                <w:rFonts w:ascii="Calibri" w:hAnsi="Calibri"/>
              </w:rPr>
              <w:t xml:space="preserve"> a</w:t>
            </w:r>
            <w:r w:rsidR="009B711B">
              <w:rPr>
                <w:rFonts w:ascii="Calibri" w:hAnsi="Calibri"/>
              </w:rPr>
              <w:t xml:space="preserve"> component of Banner Access</w:t>
            </w:r>
            <w:r w:rsidR="00641876">
              <w:rPr>
                <w:rFonts w:ascii="Calibri" w:hAnsi="Calibri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6FC4242" w14:textId="04993EEF" w:rsidR="00254261" w:rsidRPr="00254261" w:rsidRDefault="001614A9" w:rsidP="00B157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</w:t>
            </w:r>
            <w:r w:rsidR="006917EF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/18</w:t>
            </w:r>
          </w:p>
        </w:tc>
      </w:tr>
      <w:tr w:rsidR="004864C4" w:rsidRPr="00923906" w14:paraId="57498FD3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441DF18" w14:textId="0420DC36" w:rsidR="004864C4" w:rsidRDefault="004864C4" w:rsidP="001614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Banner -&gt; OnBase Sync for nightly processing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E185A36" w14:textId="23E05971" w:rsidR="004864C4" w:rsidRDefault="004864C4" w:rsidP="007122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6/30/1</w:t>
            </w:r>
            <w:r w:rsidR="0071227F">
              <w:rPr>
                <w:rFonts w:ascii="Calibri" w:hAnsi="Calibri"/>
              </w:rPr>
              <w:t>8</w:t>
            </w:r>
          </w:p>
        </w:tc>
      </w:tr>
      <w:tr w:rsidR="008131FE" w:rsidRPr="00923906" w14:paraId="0FCCFF53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0EE6CB09" w14:textId="31AD3948" w:rsidR="008131FE" w:rsidRDefault="008131FE" w:rsidP="001614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Hire/train image migration validators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707C2E7" w14:textId="0E0FB2FB" w:rsidR="008131FE" w:rsidRDefault="008131FE" w:rsidP="00B157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6/30/18</w:t>
            </w:r>
          </w:p>
        </w:tc>
      </w:tr>
      <w:tr w:rsidR="00B52F12" w:rsidRPr="00923906" w14:paraId="64DFB77E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471BCF7A" w14:textId="06E0767F" w:rsidR="00B52F12" w:rsidRDefault="005D26DF" w:rsidP="005D26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first</w:t>
            </w:r>
            <w:r w:rsidR="00B52F12">
              <w:rPr>
                <w:rFonts w:ascii="Calibri" w:hAnsi="Calibri"/>
              </w:rPr>
              <w:t xml:space="preserve"> “new” implementation</w:t>
            </w:r>
            <w:r w:rsidR="009F7857">
              <w:rPr>
                <w:rFonts w:ascii="Calibri" w:hAnsi="Calibri"/>
              </w:rPr>
              <w:t xml:space="preserve"> (Staff Fee Privilege)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0F367BF" w14:textId="1BB8A9DE" w:rsidR="00B52F12" w:rsidRDefault="00730AC4" w:rsidP="00B157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7/31</w:t>
            </w:r>
            <w:r w:rsidR="00B52F12">
              <w:rPr>
                <w:rFonts w:ascii="Calibri" w:hAnsi="Calibri"/>
              </w:rPr>
              <w:t>/18</w:t>
            </w:r>
          </w:p>
        </w:tc>
      </w:tr>
      <w:tr w:rsidR="000D394B" w:rsidRPr="00923906" w14:paraId="292912FC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817F026" w14:textId="76BEF94F" w:rsidR="000D394B" w:rsidRDefault="008131FE" w:rsidP="000D39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 Admissions</w:t>
            </w:r>
            <w:r w:rsidR="004176C1">
              <w:rPr>
                <w:rFonts w:ascii="Calibri" w:hAnsi="Calibri"/>
              </w:rPr>
              <w:t xml:space="preserve"> (includes two </w:t>
            </w:r>
            <w:proofErr w:type="spellStart"/>
            <w:r w:rsidR="004176C1">
              <w:rPr>
                <w:rFonts w:ascii="Calibri" w:hAnsi="Calibri"/>
              </w:rPr>
              <w:t>S</w:t>
            </w:r>
            <w:r w:rsidR="009F7857">
              <w:rPr>
                <w:rFonts w:ascii="Calibri" w:hAnsi="Calibri"/>
              </w:rPr>
              <w:t>ales</w:t>
            </w:r>
            <w:r w:rsidR="004176C1">
              <w:rPr>
                <w:rFonts w:ascii="Calibri" w:hAnsi="Calibri"/>
              </w:rPr>
              <w:t>F</w:t>
            </w:r>
            <w:r w:rsidR="009F7857">
              <w:rPr>
                <w:rFonts w:ascii="Calibri" w:hAnsi="Calibri"/>
              </w:rPr>
              <w:t>orce</w:t>
            </w:r>
            <w:proofErr w:type="spellEnd"/>
            <w:r w:rsidR="004176C1">
              <w:rPr>
                <w:rFonts w:ascii="Calibri" w:hAnsi="Calibri"/>
              </w:rPr>
              <w:t xml:space="preserve"> integrations)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964C010" w14:textId="56C46D7B" w:rsidR="000D394B" w:rsidRDefault="008131FE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9/25</w:t>
            </w:r>
            <w:r w:rsidR="000D394B">
              <w:rPr>
                <w:rFonts w:ascii="Calibri" w:hAnsi="Calibri"/>
              </w:rPr>
              <w:t>/18</w:t>
            </w:r>
          </w:p>
        </w:tc>
      </w:tr>
      <w:tr w:rsidR="000D394B" w:rsidRPr="00923906" w14:paraId="75CD89E1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4C93A597" w14:textId="7199FF75" w:rsidR="000D394B" w:rsidRDefault="008131FE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 Admissions: Cascades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744646D" w14:textId="79D33B91" w:rsidR="000D394B" w:rsidRDefault="008131FE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9/25/18</w:t>
            </w:r>
          </w:p>
        </w:tc>
      </w:tr>
      <w:tr w:rsidR="000D394B" w:rsidRPr="00923906" w14:paraId="34159CC7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0418BD12" w14:textId="304398B4" w:rsidR="000D394B" w:rsidRDefault="008131FE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Implement Admissions: Grad School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419FD42" w14:textId="0D7E56D5" w:rsidR="000D394B" w:rsidRDefault="00FC4497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9/25/18</w:t>
            </w:r>
          </w:p>
        </w:tc>
      </w:tr>
      <w:tr w:rsidR="00254261" w:rsidRPr="00923906" w14:paraId="0C65FEB4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DEF88EE" w14:textId="75E0B35A" w:rsidR="00254261" w:rsidRPr="00254261" w:rsidRDefault="008131FE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Implement </w:t>
            </w:r>
            <w:proofErr w:type="spellStart"/>
            <w:r>
              <w:rPr>
                <w:rFonts w:ascii="Calibri" w:hAnsi="Calibri"/>
              </w:rPr>
              <w:t>Admissons</w:t>
            </w:r>
            <w:proofErr w:type="spellEnd"/>
            <w:r>
              <w:rPr>
                <w:rFonts w:ascii="Calibri" w:hAnsi="Calibri"/>
              </w:rPr>
              <w:t>: INTO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964D5AC" w14:textId="3D0CF648" w:rsidR="00254261" w:rsidRPr="00254261" w:rsidRDefault="00FC4497" w:rsidP="00B157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9/25/18</w:t>
            </w:r>
          </w:p>
        </w:tc>
      </w:tr>
      <w:tr w:rsidR="00254261" w:rsidRPr="00923906" w14:paraId="4D2E2320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3FE9035A" w14:textId="770CD85A" w:rsidR="00254261" w:rsidRPr="00254261" w:rsidRDefault="00FC4497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Office of International Services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93263DE" w14:textId="213DF010" w:rsidR="00254261" w:rsidRPr="00254261" w:rsidRDefault="00FC4497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9/25/18</w:t>
            </w:r>
          </w:p>
        </w:tc>
      </w:tr>
      <w:tr w:rsidR="004176C1" w:rsidRPr="00923906" w14:paraId="36FC21EB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847E093" w14:textId="5B00EC1D" w:rsidR="004176C1" w:rsidRDefault="004176C1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Build ODS integration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87F4EBB" w14:textId="1D1B1F54" w:rsidR="004176C1" w:rsidRDefault="004176C1" w:rsidP="004176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10/31/18</w:t>
            </w:r>
          </w:p>
        </w:tc>
      </w:tr>
      <w:tr w:rsidR="005D26DF" w:rsidRPr="00923906" w14:paraId="72601EE8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3357A9DE" w14:textId="4824B7A9" w:rsidR="005D26DF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Create second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51C867C" w14:textId="1B68D898" w:rsidR="005D26DF" w:rsidRDefault="005D26D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10/31/18</w:t>
            </w:r>
          </w:p>
        </w:tc>
      </w:tr>
      <w:tr w:rsidR="00254261" w:rsidRPr="00923906" w14:paraId="43255405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7E06568B" w14:textId="028FB1CA" w:rsidR="00254261" w:rsidRPr="00254261" w:rsidRDefault="00FC4497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Office of Financial Aid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432FD1E" w14:textId="53AEE50D" w:rsidR="00254261" w:rsidRPr="00254261" w:rsidRDefault="00FC4497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12/31/18</w:t>
            </w:r>
          </w:p>
        </w:tc>
      </w:tr>
      <w:tr w:rsidR="005D26DF" w:rsidRPr="00923906" w14:paraId="172A7DF0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78B38BFE" w14:textId="5540AF70" w:rsidR="005D26DF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Create third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B0E85AA" w14:textId="4B898829" w:rsidR="005D26DF" w:rsidRDefault="005D26D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12/31/18</w:t>
            </w:r>
          </w:p>
        </w:tc>
      </w:tr>
      <w:tr w:rsidR="005D26DF" w:rsidRPr="00923906" w14:paraId="0CC00E68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30FC59CB" w14:textId="5913C329" w:rsidR="005D26DF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Create 4</w:t>
            </w:r>
            <w:r w:rsidRPr="005D26DF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C0D7EA3" w14:textId="40450E05" w:rsidR="005D26DF" w:rsidRDefault="005D26DF" w:rsidP="007122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1/31/1</w:t>
            </w:r>
            <w:r w:rsidR="0071227F">
              <w:rPr>
                <w:rFonts w:ascii="Calibri" w:hAnsi="Calibri"/>
              </w:rPr>
              <w:t>9</w:t>
            </w:r>
            <w:bookmarkStart w:id="0" w:name="_GoBack"/>
            <w:bookmarkEnd w:id="0"/>
          </w:p>
        </w:tc>
      </w:tr>
      <w:tr w:rsidR="005D26DF" w:rsidRPr="00923906" w14:paraId="77BE3DB0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8684613" w14:textId="3FED01DD" w:rsidR="005D26DF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Create 5</w:t>
            </w:r>
            <w:r w:rsidRPr="005D26DF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3553AD2" w14:textId="256CAADE" w:rsidR="005D26DF" w:rsidRDefault="005D26D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2/28/19</w:t>
            </w:r>
          </w:p>
        </w:tc>
      </w:tr>
      <w:tr w:rsidR="005D26DF" w:rsidRPr="00923906" w14:paraId="61724015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16835038" w14:textId="54E080B9" w:rsidR="005D26DF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Create 6</w:t>
            </w:r>
            <w:r w:rsidRPr="005D26DF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6A92160" w14:textId="212D3A2D" w:rsidR="005D26DF" w:rsidRDefault="005D26D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3/31/19</w:t>
            </w:r>
          </w:p>
        </w:tc>
      </w:tr>
      <w:tr w:rsidR="00641876" w:rsidRPr="00923906" w14:paraId="04585458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4179D2A3" w14:textId="16FB40CE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Crop &amp; Soil Science Personnel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992807E" w14:textId="2CF0F7CC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3/31/19</w:t>
            </w:r>
          </w:p>
        </w:tc>
      </w:tr>
      <w:tr w:rsidR="000D394B" w:rsidRPr="00923906" w14:paraId="3F2DDB62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13B86DA" w14:textId="34002A06" w:rsidR="000D394B" w:rsidRPr="00254261" w:rsidRDefault="00FC4497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Human Resources</w:t>
            </w:r>
            <w:r w:rsidR="00386EB3">
              <w:rPr>
                <w:rFonts w:ascii="Calibri" w:hAnsi="Calibri"/>
                <w:iCs/>
              </w:rPr>
              <w:t xml:space="preserve"> (includes a Benny Hire </w:t>
            </w:r>
            <w:proofErr w:type="spellStart"/>
            <w:r w:rsidR="00386EB3">
              <w:rPr>
                <w:rFonts w:ascii="Calibri" w:hAnsi="Calibri"/>
                <w:iCs/>
              </w:rPr>
              <w:t>S</w:t>
            </w:r>
            <w:r w:rsidR="009F7857">
              <w:rPr>
                <w:rFonts w:ascii="Calibri" w:hAnsi="Calibri"/>
                <w:iCs/>
              </w:rPr>
              <w:t>ales</w:t>
            </w:r>
            <w:r w:rsidR="00386EB3">
              <w:rPr>
                <w:rFonts w:ascii="Calibri" w:hAnsi="Calibri"/>
                <w:iCs/>
              </w:rPr>
              <w:t>F</w:t>
            </w:r>
            <w:r w:rsidR="009F7857">
              <w:rPr>
                <w:rFonts w:ascii="Calibri" w:hAnsi="Calibri"/>
                <w:iCs/>
              </w:rPr>
              <w:t>orce</w:t>
            </w:r>
            <w:proofErr w:type="spellEnd"/>
            <w:r w:rsidR="00386EB3">
              <w:rPr>
                <w:rFonts w:ascii="Calibri" w:hAnsi="Calibri"/>
                <w:iCs/>
              </w:rPr>
              <w:t xml:space="preserve"> integration)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3B12D92" w14:textId="43ADF9F3" w:rsidR="000D394B" w:rsidRPr="00254261" w:rsidRDefault="00FC4497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4/30/19</w:t>
            </w:r>
          </w:p>
        </w:tc>
      </w:tr>
      <w:tr w:rsidR="00254261" w:rsidRPr="00923906" w14:paraId="70C69DC4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0A1521C8" w14:textId="7212C85E" w:rsidR="00254261" w:rsidRPr="00254261" w:rsidRDefault="00FC4497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Payroll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7BDA097" w14:textId="5D97A40A" w:rsidR="00254261" w:rsidRPr="00254261" w:rsidRDefault="00FC4497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4/30/19</w:t>
            </w:r>
          </w:p>
        </w:tc>
      </w:tr>
      <w:tr w:rsidR="005D26DF" w:rsidRPr="00923906" w14:paraId="748110A0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741A8306" w14:textId="0660E9AC" w:rsidR="005D26DF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7</w:t>
            </w:r>
            <w:r w:rsidRPr="005D26DF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8216734" w14:textId="2DCC3A9D" w:rsidR="005D26DF" w:rsidRDefault="005D26D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5/15/19</w:t>
            </w:r>
          </w:p>
        </w:tc>
      </w:tr>
      <w:tr w:rsidR="00254261" w:rsidRPr="00923906" w14:paraId="12DB0944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0E9F4B09" w14:textId="59D52C73" w:rsidR="00254261" w:rsidRPr="00254261" w:rsidRDefault="00FC4497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Veterinary Medicine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00E623A" w14:textId="073DEC91" w:rsidR="00254261" w:rsidRPr="00254261" w:rsidRDefault="00FC4497" w:rsidP="00FC4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5/31/19</w:t>
            </w:r>
          </w:p>
        </w:tc>
      </w:tr>
      <w:tr w:rsidR="00254261" w:rsidRPr="00923906" w14:paraId="00566156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77FF2009" w14:textId="7CAB4ED6" w:rsidR="00254261" w:rsidRPr="00254261" w:rsidRDefault="00FC4497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Student Health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17CEB2A" w14:textId="1F95B548" w:rsidR="00254261" w:rsidRPr="00254261" w:rsidRDefault="00FC4497" w:rsidP="00FC44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5/31/19</w:t>
            </w:r>
          </w:p>
        </w:tc>
      </w:tr>
      <w:tr w:rsidR="00254261" w:rsidRPr="00923906" w14:paraId="015B0863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0CE0C0C4" w14:textId="341DB7B4" w:rsidR="00254261" w:rsidRPr="00254261" w:rsidRDefault="00FC4497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Student Finance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54FCC3D" w14:textId="0BF079AA" w:rsidR="00254261" w:rsidRPr="00254261" w:rsidRDefault="00FC4497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6/30/19</w:t>
            </w:r>
          </w:p>
        </w:tc>
      </w:tr>
      <w:tr w:rsidR="005D26DF" w:rsidRPr="00923906" w14:paraId="3DB4E4FE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A6D4C62" w14:textId="4D5A725D" w:rsidR="005D26DF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Create 8</w:t>
            </w:r>
            <w:r w:rsidRPr="005D26DF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E181A47" w14:textId="05426F9C" w:rsidR="005D26DF" w:rsidRDefault="005D26D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6/30/19</w:t>
            </w:r>
          </w:p>
        </w:tc>
      </w:tr>
      <w:tr w:rsidR="00641876" w:rsidRPr="00923906" w14:paraId="43DEA749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09EACEE" w14:textId="4C9AD998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Promotion and Tenure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25CF98F" w14:textId="31887C3D" w:rsidR="00641876" w:rsidRDefault="00641876" w:rsidP="00641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7/31/19</w:t>
            </w:r>
          </w:p>
        </w:tc>
      </w:tr>
      <w:tr w:rsidR="009B6AC4" w:rsidRPr="00923906" w14:paraId="79BD2E79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867E826" w14:textId="7DBFC678" w:rsidR="009B6AC4" w:rsidRDefault="009B6AC4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9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541D60A" w14:textId="0A1FB388" w:rsidR="009B6AC4" w:rsidRDefault="009B6AC4" w:rsidP="00641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7/31/19</w:t>
            </w:r>
          </w:p>
        </w:tc>
      </w:tr>
      <w:tr w:rsidR="00641876" w:rsidRPr="00923906" w14:paraId="1D453D57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16EBDDA8" w14:textId="0BA93B7A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COB Personnel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1A3356B" w14:textId="3993A22C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8/30/19</w:t>
            </w:r>
          </w:p>
        </w:tc>
      </w:tr>
      <w:tr w:rsidR="009B6AC4" w:rsidRPr="00923906" w14:paraId="03981CEC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B6544AB" w14:textId="6CC87B18" w:rsidR="009B6AC4" w:rsidRDefault="009B6AC4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10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70846FD" w14:textId="30993183" w:rsidR="009B6AC4" w:rsidRDefault="009B6AC4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8/30/19</w:t>
            </w:r>
          </w:p>
        </w:tc>
      </w:tr>
      <w:tr w:rsidR="00641876" w:rsidRPr="00923906" w14:paraId="237443FA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4E6D6EC2" w14:textId="6509C960" w:rsidR="00641876" w:rsidRDefault="00641876" w:rsidP="009F785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Accounts Payable</w:t>
            </w:r>
            <w:r w:rsidR="004176C1">
              <w:rPr>
                <w:rFonts w:ascii="Calibri" w:hAnsi="Calibri"/>
                <w:iCs/>
              </w:rPr>
              <w:t xml:space="preserve"> (includes GRRS  and  </w:t>
            </w:r>
            <w:r w:rsidR="009F7857">
              <w:rPr>
                <w:rFonts w:ascii="Calibri" w:hAnsi="Calibri"/>
                <w:iCs/>
              </w:rPr>
              <w:t>BennyBuy</w:t>
            </w:r>
            <w:r w:rsidR="004176C1">
              <w:rPr>
                <w:rFonts w:ascii="Calibri" w:hAnsi="Calibri"/>
                <w:iCs/>
              </w:rPr>
              <w:t xml:space="preserve"> integrat</w:t>
            </w:r>
            <w:r w:rsidR="009F7857">
              <w:rPr>
                <w:rFonts w:ascii="Calibri" w:hAnsi="Calibri"/>
                <w:iCs/>
              </w:rPr>
              <w:t>i</w:t>
            </w:r>
            <w:r w:rsidR="004176C1">
              <w:rPr>
                <w:rFonts w:ascii="Calibri" w:hAnsi="Calibri"/>
                <w:iCs/>
              </w:rPr>
              <w:t>ons)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73EE8C2" w14:textId="2589556C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10/31/19</w:t>
            </w:r>
          </w:p>
        </w:tc>
      </w:tr>
      <w:tr w:rsidR="00641876" w:rsidRPr="00923906" w14:paraId="543D5D1D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7A6D7137" w14:textId="71C7076A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Grants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39D4A6F" w14:textId="2F082F96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10/31/19</w:t>
            </w:r>
          </w:p>
        </w:tc>
      </w:tr>
      <w:tr w:rsidR="00641876" w:rsidRPr="00923906" w14:paraId="0B021B5A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42627626" w14:textId="2224331B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PCMM</w:t>
            </w:r>
            <w:r w:rsidR="004176C1">
              <w:rPr>
                <w:rFonts w:ascii="Calibri" w:hAnsi="Calibri"/>
                <w:iCs/>
              </w:rPr>
              <w:t xml:space="preserve"> (includes T</w:t>
            </w:r>
            <w:r w:rsidR="009F7857">
              <w:rPr>
                <w:rFonts w:ascii="Calibri" w:hAnsi="Calibri"/>
                <w:iCs/>
              </w:rPr>
              <w:t xml:space="preserve">otal </w:t>
            </w:r>
            <w:proofErr w:type="spellStart"/>
            <w:r w:rsidR="004176C1">
              <w:rPr>
                <w:rFonts w:ascii="Calibri" w:hAnsi="Calibri"/>
                <w:iCs/>
              </w:rPr>
              <w:t>C</w:t>
            </w:r>
            <w:r w:rsidR="009F7857">
              <w:rPr>
                <w:rFonts w:ascii="Calibri" w:hAnsi="Calibri"/>
                <w:iCs/>
              </w:rPr>
              <w:t>contract</w:t>
            </w:r>
            <w:proofErr w:type="spellEnd"/>
            <w:r w:rsidR="009F7857">
              <w:rPr>
                <w:rFonts w:ascii="Calibri" w:hAnsi="Calibri"/>
                <w:iCs/>
              </w:rPr>
              <w:t xml:space="preserve"> </w:t>
            </w:r>
            <w:r w:rsidR="004176C1">
              <w:rPr>
                <w:rFonts w:ascii="Calibri" w:hAnsi="Calibri"/>
                <w:iCs/>
              </w:rPr>
              <w:t>M</w:t>
            </w:r>
            <w:r w:rsidR="009F7857">
              <w:rPr>
                <w:rFonts w:ascii="Calibri" w:hAnsi="Calibri"/>
                <w:iCs/>
              </w:rPr>
              <w:t>anager</w:t>
            </w:r>
            <w:r w:rsidR="004176C1">
              <w:rPr>
                <w:rFonts w:ascii="Calibri" w:hAnsi="Calibri"/>
                <w:iCs/>
              </w:rPr>
              <w:t xml:space="preserve"> integrations)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65B636C" w14:textId="01A4FF24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10/31/19</w:t>
            </w:r>
          </w:p>
        </w:tc>
      </w:tr>
      <w:tr w:rsidR="00641876" w:rsidRPr="00923906" w14:paraId="3FA58FDC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8142A4D" w14:textId="18B3F596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Council of Head Advisors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8A79255" w14:textId="3AA81AF5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11/30/19</w:t>
            </w:r>
          </w:p>
        </w:tc>
      </w:tr>
      <w:tr w:rsidR="00641876" w:rsidRPr="00923906" w14:paraId="2E3342A6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FBA4BCD" w14:textId="757930AF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COB Advising (or combine with CHA)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8FAF26E" w14:textId="3E1F8648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11/30/19</w:t>
            </w:r>
          </w:p>
        </w:tc>
      </w:tr>
      <w:tr w:rsidR="009B6AC4" w:rsidRPr="00923906" w14:paraId="78DF6374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4A849294" w14:textId="056663A7" w:rsidR="009B6AC4" w:rsidRDefault="009B6AC4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11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AF80B89" w14:textId="424FE234" w:rsidR="009B6AC4" w:rsidRDefault="009B6AC4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11/30/19</w:t>
            </w:r>
          </w:p>
        </w:tc>
      </w:tr>
      <w:tr w:rsidR="00641876" w:rsidRPr="00923906" w14:paraId="2E1249AE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1E44D57F" w14:textId="7EE9A47B" w:rsidR="00641876" w:rsidRDefault="00641876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Student Health: Cascades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1BF2C46" w14:textId="47AED959" w:rsidR="00641876" w:rsidRDefault="00641876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12/31/19</w:t>
            </w:r>
          </w:p>
        </w:tc>
      </w:tr>
      <w:tr w:rsidR="00641876" w:rsidRPr="00923906" w14:paraId="0D98A7FA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9B4A6DE" w14:textId="0D54867E" w:rsidR="00641876" w:rsidRDefault="005D26DF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Office of the Registrar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2727FAB" w14:textId="1FB894AA" w:rsidR="00641876" w:rsidRDefault="005D26DF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1/31/20</w:t>
            </w:r>
          </w:p>
        </w:tc>
      </w:tr>
      <w:tr w:rsidR="009B6AC4" w:rsidRPr="00923906" w14:paraId="5D4E169F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69280E83" w14:textId="3491D99A" w:rsidR="009B6AC4" w:rsidRDefault="009B6AC4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12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C193C0" w14:textId="45E00189" w:rsidR="009B6AC4" w:rsidRDefault="009B6AC4" w:rsidP="009B6A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2/28/20</w:t>
            </w:r>
          </w:p>
        </w:tc>
      </w:tr>
      <w:tr w:rsidR="009B6AC4" w:rsidRPr="00923906" w14:paraId="57212049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5C5BA2B0" w14:textId="2226C1E6" w:rsidR="009B6AC4" w:rsidRDefault="009B6AC4" w:rsidP="009B6AC4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13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27D2C81" w14:textId="08B9FC4B" w:rsidR="009B6AC4" w:rsidRDefault="009B6AC4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3/31/20</w:t>
            </w:r>
          </w:p>
        </w:tc>
      </w:tr>
      <w:tr w:rsidR="009B6AC4" w:rsidRPr="00923906" w14:paraId="61E54D44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2B26F975" w14:textId="458B74F1" w:rsidR="009B6AC4" w:rsidRDefault="009B6AC4" w:rsidP="009B6AC4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14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13CBB2C" w14:textId="3EF6791F" w:rsidR="009B6AC4" w:rsidRDefault="009B6AC4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4/30/20</w:t>
            </w:r>
          </w:p>
        </w:tc>
      </w:tr>
      <w:tr w:rsidR="009B6AC4" w:rsidRPr="00923906" w14:paraId="19F740E4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57358666" w14:textId="4E7A9BA0" w:rsidR="009B6AC4" w:rsidRDefault="009B6AC4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15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B71DB4F" w14:textId="3224B4B1" w:rsidR="009B6AC4" w:rsidRDefault="009B6AC4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5/31/20</w:t>
            </w:r>
          </w:p>
        </w:tc>
      </w:tr>
      <w:tr w:rsidR="009B6AC4" w:rsidRPr="00923906" w14:paraId="734FD99A" w14:textId="77777777" w:rsidTr="009F7857">
        <w:trPr>
          <w:cantSplit/>
          <w:trHeight w:val="51"/>
        </w:trPr>
        <w:tc>
          <w:tcPr>
            <w:tcW w:w="6925" w:type="dxa"/>
            <w:tcBorders>
              <w:left w:val="single" w:sz="4" w:space="0" w:color="auto"/>
            </w:tcBorders>
          </w:tcPr>
          <w:p w14:paraId="30ABF7CF" w14:textId="4C6A285F" w:rsidR="009B6AC4" w:rsidRDefault="009B6AC4" w:rsidP="00C5424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Implement 16</w:t>
            </w:r>
            <w:r w:rsidRPr="009B6AC4">
              <w:rPr>
                <w:rFonts w:ascii="Calibri" w:hAnsi="Calibri"/>
                <w:iCs/>
                <w:vertAlign w:val="superscript"/>
              </w:rPr>
              <w:t>th</w:t>
            </w:r>
            <w:r>
              <w:rPr>
                <w:rFonts w:ascii="Calibri" w:hAnsi="Calibri"/>
                <w:iCs/>
              </w:rPr>
              <w:t xml:space="preserve"> “new” implementation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04E9FA8" w14:textId="3238995C" w:rsidR="009B6AC4" w:rsidRDefault="009B6AC4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6/30/20</w:t>
            </w:r>
          </w:p>
        </w:tc>
      </w:tr>
    </w:tbl>
    <w:p w14:paraId="1C5D6617" w14:textId="77777777" w:rsidR="00254261" w:rsidRDefault="00254261" w:rsidP="00254261">
      <w:pPr>
        <w:pStyle w:val="BoxSeperator"/>
      </w:pPr>
    </w:p>
    <w:p w14:paraId="46225151" w14:textId="433FB710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lastRenderedPageBreak/>
        <w:t>S</w:t>
      </w:r>
      <w:r w:rsidRPr="00CF7FE1">
        <w:rPr>
          <w:color w:val="FFFFFF"/>
        </w:rPr>
        <w:t xml:space="preserve">taffing </w:t>
      </w:r>
      <w:r w:rsidR="00F4631C">
        <w:rPr>
          <w:color w:val="FFFFFF"/>
        </w:rPr>
        <w:t>E</w:t>
      </w:r>
      <w:r>
        <w:rPr>
          <w:color w:val="FFFFFF"/>
        </w:rPr>
        <w:t>stimates</w:t>
      </w:r>
    </w:p>
    <w:tbl>
      <w:tblPr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85"/>
        <w:gridCol w:w="810"/>
        <w:gridCol w:w="2610"/>
      </w:tblGrid>
      <w:tr w:rsidR="00254261" w14:paraId="6CB8757D" w14:textId="77777777" w:rsidTr="000206E8">
        <w:trPr>
          <w:cantSplit/>
          <w:trHeight w:val="30"/>
        </w:trPr>
        <w:tc>
          <w:tcPr>
            <w:tcW w:w="2785" w:type="dxa"/>
          </w:tcPr>
          <w:p w14:paraId="2D966CAA" w14:textId="77777777" w:rsidR="00254261" w:rsidRDefault="00254261" w:rsidP="00C54243">
            <w:pPr>
              <w:pStyle w:val="Heading2"/>
            </w:pPr>
            <w:r>
              <w:t>Role</w:t>
            </w:r>
          </w:p>
        </w:tc>
        <w:tc>
          <w:tcPr>
            <w:tcW w:w="810" w:type="dxa"/>
          </w:tcPr>
          <w:p w14:paraId="7ED3803C" w14:textId="77777777" w:rsidR="00254261" w:rsidRDefault="00254261" w:rsidP="00C54243">
            <w:pPr>
              <w:pStyle w:val="Heading2"/>
            </w:pPr>
            <w:r>
              <w:t>Effort</w:t>
            </w:r>
          </w:p>
        </w:tc>
        <w:tc>
          <w:tcPr>
            <w:tcW w:w="2610" w:type="dxa"/>
          </w:tcPr>
          <w:p w14:paraId="12EB6CC5" w14:textId="77777777" w:rsidR="00254261" w:rsidRDefault="00254261" w:rsidP="00C54243">
            <w:pPr>
              <w:pStyle w:val="Heading2"/>
            </w:pPr>
            <w:r>
              <w:t>Name/Org</w:t>
            </w:r>
          </w:p>
        </w:tc>
      </w:tr>
      <w:tr w:rsidR="00254261" w:rsidRPr="00923906" w14:paraId="70AB35C3" w14:textId="77777777" w:rsidTr="000206E8">
        <w:trPr>
          <w:cantSplit/>
          <w:trHeight w:val="25"/>
        </w:trPr>
        <w:tc>
          <w:tcPr>
            <w:tcW w:w="2785" w:type="dxa"/>
          </w:tcPr>
          <w:p w14:paraId="7B8037E3" w14:textId="07C395CE" w:rsidR="00254261" w:rsidRPr="00923906" w:rsidRDefault="00EF2444" w:rsidP="00C54243">
            <w:r>
              <w:t>Project Manager</w:t>
            </w:r>
          </w:p>
        </w:tc>
        <w:tc>
          <w:tcPr>
            <w:tcW w:w="810" w:type="dxa"/>
          </w:tcPr>
          <w:p w14:paraId="00ED0CDC" w14:textId="05A05EA7" w:rsidR="00254261" w:rsidRPr="00923906" w:rsidRDefault="00EF2444" w:rsidP="00C54243">
            <w:r>
              <w:t>100%</w:t>
            </w:r>
          </w:p>
        </w:tc>
        <w:tc>
          <w:tcPr>
            <w:tcW w:w="2610" w:type="dxa"/>
          </w:tcPr>
          <w:p w14:paraId="2112FE1C" w14:textId="16FD417F" w:rsidR="00254261" w:rsidRPr="00923906" w:rsidRDefault="00EF2444" w:rsidP="00C54243">
            <w:r>
              <w:t>ECS</w:t>
            </w:r>
            <w:r w:rsidR="000206E8">
              <w:t xml:space="preserve"> – Hollie Pitts</w:t>
            </w:r>
          </w:p>
        </w:tc>
      </w:tr>
      <w:tr w:rsidR="00254261" w:rsidRPr="00923906" w14:paraId="54561016" w14:textId="77777777" w:rsidTr="000206E8">
        <w:trPr>
          <w:cantSplit/>
          <w:trHeight w:val="25"/>
        </w:trPr>
        <w:tc>
          <w:tcPr>
            <w:tcW w:w="2785" w:type="dxa"/>
          </w:tcPr>
          <w:p w14:paraId="733A6B04" w14:textId="6E1684B0" w:rsidR="00254261" w:rsidRPr="00923906" w:rsidRDefault="00EF2444" w:rsidP="00C54243">
            <w:r>
              <w:t>Product Manager</w:t>
            </w:r>
          </w:p>
        </w:tc>
        <w:tc>
          <w:tcPr>
            <w:tcW w:w="810" w:type="dxa"/>
          </w:tcPr>
          <w:p w14:paraId="23287390" w14:textId="54F7F8C6" w:rsidR="00254261" w:rsidRPr="00923906" w:rsidRDefault="001E45B4" w:rsidP="00C54243">
            <w:r>
              <w:t>75</w:t>
            </w:r>
            <w:r w:rsidR="00EF2444">
              <w:t>%</w:t>
            </w:r>
          </w:p>
        </w:tc>
        <w:tc>
          <w:tcPr>
            <w:tcW w:w="2610" w:type="dxa"/>
          </w:tcPr>
          <w:p w14:paraId="61E61F92" w14:textId="33A8C1A4" w:rsidR="00254261" w:rsidRPr="00923906" w:rsidRDefault="00EF2444" w:rsidP="00C54243">
            <w:r>
              <w:t>ECS</w:t>
            </w:r>
            <w:r w:rsidR="000206E8">
              <w:t xml:space="preserve"> – Brad Dennis</w:t>
            </w:r>
          </w:p>
        </w:tc>
      </w:tr>
      <w:tr w:rsidR="00254261" w:rsidRPr="00923906" w14:paraId="22FA890F" w14:textId="77777777" w:rsidTr="000206E8">
        <w:trPr>
          <w:cantSplit/>
          <w:trHeight w:val="25"/>
        </w:trPr>
        <w:tc>
          <w:tcPr>
            <w:tcW w:w="2785" w:type="dxa"/>
          </w:tcPr>
          <w:p w14:paraId="6F4D4AB2" w14:textId="77777777" w:rsidR="00254261" w:rsidRDefault="00EF2444" w:rsidP="00121AAE">
            <w:r>
              <w:t>Programmer Analyst</w:t>
            </w:r>
          </w:p>
          <w:p w14:paraId="04B3F2FD" w14:textId="162C3589" w:rsidR="00121AAE" w:rsidRPr="00923906" w:rsidRDefault="00121AAE" w:rsidP="00121AAE">
            <w:r>
              <w:t>Level 3</w:t>
            </w:r>
          </w:p>
        </w:tc>
        <w:tc>
          <w:tcPr>
            <w:tcW w:w="810" w:type="dxa"/>
          </w:tcPr>
          <w:p w14:paraId="067D82F8" w14:textId="0AA7842E" w:rsidR="00254261" w:rsidRPr="00923906" w:rsidRDefault="002158BE" w:rsidP="00121AAE">
            <w:pPr>
              <w:pStyle w:val="NoSpacing"/>
            </w:pPr>
            <w:r>
              <w:t xml:space="preserve">100% </w:t>
            </w:r>
          </w:p>
        </w:tc>
        <w:tc>
          <w:tcPr>
            <w:tcW w:w="2610" w:type="dxa"/>
          </w:tcPr>
          <w:p w14:paraId="18161A45" w14:textId="5C1DE1D9" w:rsidR="00254261" w:rsidRPr="00923906" w:rsidRDefault="00EF2444" w:rsidP="00C54243">
            <w:r>
              <w:t>ECS</w:t>
            </w:r>
            <w:r w:rsidR="00121AAE">
              <w:t xml:space="preserve"> – permanent position</w:t>
            </w:r>
            <w:r w:rsidR="000206E8">
              <w:t xml:space="preserve"> – Annie Leeson</w:t>
            </w:r>
          </w:p>
        </w:tc>
      </w:tr>
      <w:tr w:rsidR="00121AAE" w:rsidRPr="00923906" w14:paraId="126DFA32" w14:textId="77777777" w:rsidTr="000206E8">
        <w:trPr>
          <w:cantSplit/>
          <w:trHeight w:val="25"/>
        </w:trPr>
        <w:tc>
          <w:tcPr>
            <w:tcW w:w="2785" w:type="dxa"/>
          </w:tcPr>
          <w:p w14:paraId="03E62C44" w14:textId="07C5F249" w:rsidR="00121AAE" w:rsidRDefault="00121AAE" w:rsidP="00C54243">
            <w:r>
              <w:t>Programmer Analyst Level 2</w:t>
            </w:r>
          </w:p>
        </w:tc>
        <w:tc>
          <w:tcPr>
            <w:tcW w:w="810" w:type="dxa"/>
          </w:tcPr>
          <w:p w14:paraId="303CDF5B" w14:textId="0B7EBB9A" w:rsidR="00121AAE" w:rsidRDefault="00121AAE" w:rsidP="00C54243">
            <w:r>
              <w:t>100%</w:t>
            </w:r>
          </w:p>
        </w:tc>
        <w:tc>
          <w:tcPr>
            <w:tcW w:w="2610" w:type="dxa"/>
          </w:tcPr>
          <w:p w14:paraId="2A5177CF" w14:textId="04A90E51" w:rsidR="00121AAE" w:rsidRDefault="00121AAE" w:rsidP="00C54243">
            <w:r>
              <w:t>ECS – 2 year term position</w:t>
            </w:r>
          </w:p>
        </w:tc>
      </w:tr>
      <w:tr w:rsidR="00254261" w:rsidRPr="00923906" w14:paraId="28BC7630" w14:textId="77777777" w:rsidTr="000206E8">
        <w:trPr>
          <w:cantSplit/>
          <w:trHeight w:val="25"/>
        </w:trPr>
        <w:tc>
          <w:tcPr>
            <w:tcW w:w="2785" w:type="dxa"/>
          </w:tcPr>
          <w:p w14:paraId="0068BC93" w14:textId="30CECA98" w:rsidR="00254261" w:rsidRPr="00923906" w:rsidRDefault="002158BE" w:rsidP="00C54243">
            <w:r>
              <w:t>System</w:t>
            </w:r>
            <w:r w:rsidR="00CA2083">
              <w:t>s</w:t>
            </w:r>
            <w:r>
              <w:t xml:space="preserve"> Integrator</w:t>
            </w:r>
          </w:p>
        </w:tc>
        <w:tc>
          <w:tcPr>
            <w:tcW w:w="810" w:type="dxa"/>
          </w:tcPr>
          <w:p w14:paraId="4D1708C0" w14:textId="7A54BFC2" w:rsidR="00254261" w:rsidRPr="00923906" w:rsidRDefault="002158BE" w:rsidP="00C54243">
            <w:r>
              <w:t>50%</w:t>
            </w:r>
          </w:p>
        </w:tc>
        <w:tc>
          <w:tcPr>
            <w:tcW w:w="2610" w:type="dxa"/>
          </w:tcPr>
          <w:p w14:paraId="07B7942F" w14:textId="34108E67" w:rsidR="00254261" w:rsidRPr="00923906" w:rsidRDefault="00CA2083" w:rsidP="00C54243">
            <w:r>
              <w:t>ECS</w:t>
            </w:r>
            <w:r w:rsidR="000206E8">
              <w:t xml:space="preserve"> – Lance Duddlesten</w:t>
            </w:r>
          </w:p>
        </w:tc>
      </w:tr>
      <w:tr w:rsidR="00254261" w:rsidRPr="00923906" w14:paraId="4536CEED" w14:textId="77777777" w:rsidTr="000206E8">
        <w:trPr>
          <w:cantSplit/>
          <w:trHeight w:val="25"/>
        </w:trPr>
        <w:tc>
          <w:tcPr>
            <w:tcW w:w="2785" w:type="dxa"/>
          </w:tcPr>
          <w:p w14:paraId="610EE23B" w14:textId="5A158DDA" w:rsidR="00254261" w:rsidRPr="00923906" w:rsidRDefault="00CA2083" w:rsidP="00C54243">
            <w:r>
              <w:t>Document Repository</w:t>
            </w:r>
            <w:r w:rsidR="00121AAE">
              <w:t xml:space="preserve">/Migration </w:t>
            </w:r>
            <w:r>
              <w:t xml:space="preserve"> Manager</w:t>
            </w:r>
          </w:p>
        </w:tc>
        <w:tc>
          <w:tcPr>
            <w:tcW w:w="810" w:type="dxa"/>
          </w:tcPr>
          <w:p w14:paraId="1309E6A0" w14:textId="76CCD3E8" w:rsidR="00254261" w:rsidRPr="00923906" w:rsidRDefault="00CA2083" w:rsidP="00C54243">
            <w:r>
              <w:t>50%</w:t>
            </w:r>
          </w:p>
        </w:tc>
        <w:tc>
          <w:tcPr>
            <w:tcW w:w="2610" w:type="dxa"/>
          </w:tcPr>
          <w:p w14:paraId="7DE13EE5" w14:textId="3145C3DE" w:rsidR="00254261" w:rsidRPr="00923906" w:rsidRDefault="00CA2083" w:rsidP="00C54243">
            <w:r>
              <w:t>ECS</w:t>
            </w:r>
            <w:r w:rsidR="000206E8">
              <w:t xml:space="preserve"> – Frank Kessel</w:t>
            </w:r>
          </w:p>
        </w:tc>
      </w:tr>
      <w:tr w:rsidR="00254261" w:rsidRPr="00923906" w14:paraId="5CE4BA75" w14:textId="77777777" w:rsidTr="000206E8">
        <w:trPr>
          <w:cantSplit/>
          <w:trHeight w:val="25"/>
        </w:trPr>
        <w:tc>
          <w:tcPr>
            <w:tcW w:w="2785" w:type="dxa"/>
          </w:tcPr>
          <w:p w14:paraId="62AD3DFA" w14:textId="37AC0A9E" w:rsidR="00254261" w:rsidRDefault="00121AAE" w:rsidP="00C54243">
            <w:r>
              <w:t xml:space="preserve">2 </w:t>
            </w:r>
            <w:r w:rsidR="00516FF8">
              <w:t>Migrated Image Validators</w:t>
            </w:r>
          </w:p>
        </w:tc>
        <w:tc>
          <w:tcPr>
            <w:tcW w:w="810" w:type="dxa"/>
          </w:tcPr>
          <w:p w14:paraId="2B2F7E88" w14:textId="5AB5E831" w:rsidR="00254261" w:rsidRDefault="00516FF8" w:rsidP="00C54243">
            <w:r>
              <w:t>100% each</w:t>
            </w:r>
          </w:p>
        </w:tc>
        <w:tc>
          <w:tcPr>
            <w:tcW w:w="2610" w:type="dxa"/>
          </w:tcPr>
          <w:p w14:paraId="5815F1A9" w14:textId="1D4A36B4" w:rsidR="00254261" w:rsidRDefault="00516FF8" w:rsidP="00C54243">
            <w:r>
              <w:t xml:space="preserve">Temporary </w:t>
            </w:r>
            <w:r w:rsidR="00121AAE">
              <w:t>positions</w:t>
            </w:r>
          </w:p>
        </w:tc>
      </w:tr>
    </w:tbl>
    <w:p w14:paraId="4D884966" w14:textId="77777777" w:rsidR="00254261" w:rsidRDefault="00254261" w:rsidP="00254261">
      <w:pPr>
        <w:pStyle w:val="BoxSeperator"/>
      </w:pPr>
    </w:p>
    <w:p w14:paraId="1A945F87" w14:textId="221665EB" w:rsidR="00F4631C" w:rsidRPr="00CF7FE1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Service</w:t>
      </w: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85"/>
        <w:gridCol w:w="4410"/>
      </w:tblGrid>
      <w:tr w:rsidR="00F4631C" w14:paraId="036BA635" w14:textId="77777777" w:rsidTr="008F4D22">
        <w:trPr>
          <w:cantSplit/>
          <w:trHeight w:val="30"/>
        </w:trPr>
        <w:tc>
          <w:tcPr>
            <w:tcW w:w="2785" w:type="dxa"/>
          </w:tcPr>
          <w:p w14:paraId="49218992" w14:textId="00610D1C" w:rsidR="00F4631C" w:rsidRDefault="00937A4A" w:rsidP="00C54243">
            <w:pPr>
              <w:pStyle w:val="Heading2"/>
            </w:pPr>
            <w:r>
              <w:t>Item</w:t>
            </w:r>
          </w:p>
        </w:tc>
        <w:tc>
          <w:tcPr>
            <w:tcW w:w="4410" w:type="dxa"/>
          </w:tcPr>
          <w:p w14:paraId="26A7837A" w14:textId="17F1D95E" w:rsidR="00F4631C" w:rsidRDefault="00F4631C" w:rsidP="00C54243">
            <w:pPr>
              <w:pStyle w:val="Heading2"/>
            </w:pPr>
            <w:r>
              <w:t>Name/Org</w:t>
            </w:r>
          </w:p>
        </w:tc>
      </w:tr>
      <w:tr w:rsidR="00F4631C" w:rsidRPr="00FC53D3" w14:paraId="4873C2A5" w14:textId="77777777" w:rsidTr="008F4D22">
        <w:trPr>
          <w:cantSplit/>
          <w:trHeight w:val="25"/>
        </w:trPr>
        <w:tc>
          <w:tcPr>
            <w:tcW w:w="2785" w:type="dxa"/>
          </w:tcPr>
          <w:p w14:paraId="250C9912" w14:textId="329C3C11" w:rsidR="00F4631C" w:rsidRDefault="00F4631C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</w:t>
            </w:r>
            <w:r w:rsidR="008B60B7">
              <w:rPr>
                <w:rFonts w:ascii="Calibri" w:hAnsi="Calibri"/>
              </w:rPr>
              <w:t xml:space="preserve"> (when project completes)</w:t>
            </w:r>
          </w:p>
        </w:tc>
        <w:tc>
          <w:tcPr>
            <w:tcW w:w="4410" w:type="dxa"/>
          </w:tcPr>
          <w:p w14:paraId="6F591B28" w14:textId="7D50A753" w:rsidR="00F4631C" w:rsidRPr="00254261" w:rsidRDefault="00CA2083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 Kuo, Director of Enterprise Computing Services</w:t>
            </w:r>
          </w:p>
        </w:tc>
      </w:tr>
    </w:tbl>
    <w:p w14:paraId="575CB4E3" w14:textId="77777777" w:rsidR="00F4631C" w:rsidRDefault="00F4631C" w:rsidP="00254261">
      <w:pPr>
        <w:pStyle w:val="BoxSeperator"/>
      </w:pPr>
    </w:p>
    <w:p w14:paraId="252E1BC8" w14:textId="22FDF23A" w:rsidR="00937A4A" w:rsidRPr="00CF7FE1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Financial Estimate (opt.)</w:t>
      </w:r>
    </w:p>
    <w:tbl>
      <w:tblPr>
        <w:tblW w:w="931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7447"/>
      </w:tblGrid>
      <w:tr w:rsidR="00937A4A" w14:paraId="08F2FE5E" w14:textId="77777777" w:rsidTr="009056F0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Default="00937A4A" w:rsidP="00C54243">
            <w:pPr>
              <w:pStyle w:val="Heading2"/>
            </w:pPr>
            <w:r>
              <w:t>Total Costs</w:t>
            </w:r>
          </w:p>
        </w:tc>
        <w:tc>
          <w:tcPr>
            <w:tcW w:w="7447" w:type="dxa"/>
          </w:tcPr>
          <w:p w14:paraId="3392271B" w14:textId="7AFCA898" w:rsidR="00937A4A" w:rsidRDefault="00937A4A" w:rsidP="00C54243">
            <w:pPr>
              <w:pStyle w:val="Heading2"/>
            </w:pPr>
            <w:r>
              <w:t>Dollars</w:t>
            </w:r>
          </w:p>
        </w:tc>
      </w:tr>
      <w:tr w:rsidR="00937A4A" w:rsidRPr="00FC53D3" w14:paraId="4403CD71" w14:textId="77777777" w:rsidTr="009056F0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254261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Cost of Project</w:t>
            </w:r>
          </w:p>
        </w:tc>
        <w:tc>
          <w:tcPr>
            <w:tcW w:w="7447" w:type="dxa"/>
          </w:tcPr>
          <w:p w14:paraId="3C1B49A5" w14:textId="09C45A98" w:rsidR="00C43453" w:rsidRDefault="00C43453" w:rsidP="00C434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FY18-FY19: software - </w:t>
            </w:r>
            <w:r w:rsidR="009056F0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49,809; hosting $100,000; </w:t>
            </w:r>
            <w:proofErr w:type="spellStart"/>
            <w:r>
              <w:rPr>
                <w:rFonts w:ascii="Calibri" w:hAnsi="Calibri"/>
              </w:rPr>
              <w:t>training&amp;setup</w:t>
            </w:r>
            <w:proofErr w:type="spellEnd"/>
            <w:r>
              <w:rPr>
                <w:rFonts w:ascii="Calibri" w:hAnsi="Calibri"/>
              </w:rPr>
              <w:t xml:space="preserve"> $34,148; BPR $7,000</w:t>
            </w:r>
            <w:r w:rsidR="00995639">
              <w:rPr>
                <w:rFonts w:ascii="Calibri" w:hAnsi="Calibri"/>
              </w:rPr>
              <w:t>;</w:t>
            </w:r>
          </w:p>
          <w:p w14:paraId="5EB43FE3" w14:textId="082E4EBB" w:rsidR="00C43453" w:rsidRPr="00254261" w:rsidRDefault="00C43453" w:rsidP="00C434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Personnel Resources listed above</w:t>
            </w:r>
          </w:p>
        </w:tc>
      </w:tr>
      <w:tr w:rsidR="00937A4A" w:rsidRPr="00FC53D3" w14:paraId="2AD9B2F9" w14:textId="77777777" w:rsidTr="009056F0">
        <w:trPr>
          <w:cantSplit/>
          <w:trHeight w:val="25"/>
        </w:trPr>
        <w:tc>
          <w:tcPr>
            <w:tcW w:w="1865" w:type="dxa"/>
          </w:tcPr>
          <w:p w14:paraId="60ED4A0E" w14:textId="2A32FE8B" w:rsidR="00937A4A" w:rsidRDefault="00893099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Year Costs</w:t>
            </w:r>
          </w:p>
        </w:tc>
        <w:tc>
          <w:tcPr>
            <w:tcW w:w="7447" w:type="dxa"/>
          </w:tcPr>
          <w:p w14:paraId="0A3EEB68" w14:textId="05AF3356" w:rsidR="00937A4A" w:rsidRPr="00254261" w:rsidRDefault="00C43453" w:rsidP="009956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FY20</w:t>
            </w:r>
            <w:r w:rsidR="009056F0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software </w:t>
            </w:r>
            <w:r w:rsidR="009056F0">
              <w:rPr>
                <w:rFonts w:ascii="Calibri" w:hAnsi="Calibri"/>
              </w:rPr>
              <w:t>$77</w:t>
            </w:r>
            <w:r>
              <w:rPr>
                <w:rFonts w:ascii="Calibri" w:hAnsi="Calibri"/>
              </w:rPr>
              <w:t>,000</w:t>
            </w:r>
            <w:r w:rsidR="00995639">
              <w:rPr>
                <w:rFonts w:ascii="Calibri" w:hAnsi="Calibri"/>
              </w:rPr>
              <w:t>;</w:t>
            </w:r>
            <w:r>
              <w:rPr>
                <w:rFonts w:ascii="Calibri" w:hAnsi="Calibri"/>
              </w:rPr>
              <w:t xml:space="preserve"> hosting $100,000</w:t>
            </w:r>
            <w:r w:rsidR="00AA6455">
              <w:rPr>
                <w:rFonts w:ascii="Calibri" w:hAnsi="Calibri"/>
              </w:rPr>
              <w:t>;</w:t>
            </w:r>
            <w:r>
              <w:rPr>
                <w:rFonts w:ascii="Calibri" w:hAnsi="Calibri"/>
              </w:rPr>
              <w:t xml:space="preserve"> Personnel </w:t>
            </w:r>
            <w:proofErr w:type="spellStart"/>
            <w:r>
              <w:rPr>
                <w:rFonts w:ascii="Calibri" w:hAnsi="Calibri"/>
              </w:rPr>
              <w:t>Resouces</w:t>
            </w:r>
            <w:proofErr w:type="spellEnd"/>
            <w:r>
              <w:rPr>
                <w:rFonts w:ascii="Calibri" w:hAnsi="Calibri"/>
              </w:rPr>
              <w:t xml:space="preserve"> as listed above</w:t>
            </w:r>
          </w:p>
        </w:tc>
      </w:tr>
      <w:tr w:rsidR="00937A4A" w14:paraId="03A11AD8" w14:textId="77777777" w:rsidTr="009056F0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Default="00937A4A" w:rsidP="00937A4A">
            <w:pPr>
              <w:pStyle w:val="Heading2"/>
            </w:pPr>
            <w:r>
              <w:t>Total Benefits</w:t>
            </w:r>
          </w:p>
        </w:tc>
        <w:tc>
          <w:tcPr>
            <w:tcW w:w="7447" w:type="dxa"/>
          </w:tcPr>
          <w:p w14:paraId="04B7360C" w14:textId="4EDA9B24" w:rsidR="00937A4A" w:rsidRDefault="00937A4A" w:rsidP="00C54243">
            <w:pPr>
              <w:pStyle w:val="Heading2"/>
            </w:pPr>
            <w:r>
              <w:t>Dollars</w:t>
            </w:r>
          </w:p>
        </w:tc>
      </w:tr>
      <w:tr w:rsidR="00937A4A" w:rsidRPr="00FC53D3" w14:paraId="273798DB" w14:textId="77777777" w:rsidTr="009056F0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One-time Savings</w:t>
            </w:r>
          </w:p>
        </w:tc>
        <w:tc>
          <w:tcPr>
            <w:tcW w:w="7447" w:type="dxa"/>
          </w:tcPr>
          <w:p w14:paraId="29546F1E" w14:textId="0D61DDE3" w:rsidR="00937A4A" w:rsidRPr="00254261" w:rsidRDefault="00C43453" w:rsidP="00E33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FY18</w:t>
            </w:r>
            <w:r w:rsidR="00E33E62">
              <w:rPr>
                <w:rFonts w:ascii="Calibri" w:hAnsi="Calibri"/>
              </w:rPr>
              <w:t xml:space="preserve">-FY19: </w:t>
            </w:r>
            <w:r w:rsidR="009056F0">
              <w:rPr>
                <w:rFonts w:ascii="Calibri" w:hAnsi="Calibri"/>
              </w:rPr>
              <w:t>$99,616</w:t>
            </w:r>
          </w:p>
        </w:tc>
      </w:tr>
      <w:tr w:rsidR="00937A4A" w:rsidRPr="00FC53D3" w14:paraId="00D0F032" w14:textId="77777777" w:rsidTr="009056F0">
        <w:trPr>
          <w:cantSplit/>
          <w:trHeight w:val="25"/>
        </w:trPr>
        <w:tc>
          <w:tcPr>
            <w:tcW w:w="1865" w:type="dxa"/>
          </w:tcPr>
          <w:p w14:paraId="42174B32" w14:textId="4017B458" w:rsidR="00937A4A" w:rsidRDefault="00893099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Second Year </w:t>
            </w:r>
            <w:r w:rsidR="00937A4A">
              <w:rPr>
                <w:rFonts w:ascii="Calibri" w:hAnsi="Calibri"/>
              </w:rPr>
              <w:t>Savings</w:t>
            </w:r>
          </w:p>
        </w:tc>
        <w:tc>
          <w:tcPr>
            <w:tcW w:w="7447" w:type="dxa"/>
          </w:tcPr>
          <w:p w14:paraId="12AC8E04" w14:textId="143CBB06" w:rsidR="00937A4A" w:rsidRPr="00254261" w:rsidRDefault="00E33E62" w:rsidP="00C54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FY20: $49,808</w:t>
            </w:r>
          </w:p>
        </w:tc>
      </w:tr>
    </w:tbl>
    <w:p w14:paraId="2A523AED" w14:textId="31450765" w:rsidR="00937A4A" w:rsidRPr="003F4051" w:rsidRDefault="00DC6E09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Funding Source</w:t>
      </w:r>
    </w:p>
    <w:p w14:paraId="2FAB6287" w14:textId="2EFC89E2" w:rsidR="00937A4A" w:rsidRPr="00995639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95639">
        <w:rPr>
          <w:rFonts w:asciiTheme="minorHAnsi" w:hAnsiTheme="minorHAnsi" w:cstheme="minorHAnsi"/>
        </w:rPr>
        <w:t>Initial Costs:</w:t>
      </w:r>
      <w:r w:rsidR="00937A4A" w:rsidRPr="00995639">
        <w:rPr>
          <w:rFonts w:asciiTheme="minorHAnsi" w:hAnsiTheme="minorHAnsi" w:cstheme="minorHAnsi"/>
        </w:rPr>
        <w:t xml:space="preserve"> </w:t>
      </w:r>
      <w:r w:rsidR="00E33E62" w:rsidRPr="00995639">
        <w:rPr>
          <w:rFonts w:asciiTheme="minorHAnsi" w:hAnsiTheme="minorHAnsi" w:cstheme="minorHAnsi"/>
        </w:rPr>
        <w:t xml:space="preserve">JIS201, JHYD </w:t>
      </w:r>
    </w:p>
    <w:p w14:paraId="5CEF9302" w14:textId="045FFCE2" w:rsidR="00937A4A" w:rsidRPr="00995639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95639">
        <w:rPr>
          <w:rFonts w:asciiTheme="minorHAnsi" w:hAnsiTheme="minorHAnsi" w:cstheme="minorHAnsi"/>
        </w:rPr>
        <w:t>Ongoing Costs:</w:t>
      </w:r>
      <w:r w:rsidR="00E33E62" w:rsidRPr="00995639">
        <w:rPr>
          <w:rFonts w:asciiTheme="minorHAnsi" w:hAnsiTheme="minorHAnsi" w:cstheme="minorHAnsi"/>
        </w:rPr>
        <w:t xml:space="preserve"> JIS201, JHYD</w:t>
      </w:r>
    </w:p>
    <w:p w14:paraId="6DE795E1" w14:textId="5C24A90C" w:rsidR="00937A4A" w:rsidRPr="00995639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t xml:space="preserve">Benefit Description </w:t>
      </w:r>
      <w:r w:rsidRPr="00716C00">
        <w:rPr>
          <w:b w:val="0"/>
        </w:rPr>
        <w:t>(e.g. revenue inc</w:t>
      </w:r>
      <w:r>
        <w:rPr>
          <w:b w:val="0"/>
        </w:rPr>
        <w:t>r</w:t>
      </w:r>
      <w:r w:rsidRPr="00716C00">
        <w:rPr>
          <w:b w:val="0"/>
        </w:rPr>
        <w:t>ease</w:t>
      </w:r>
      <w:proofErr w:type="gramStart"/>
      <w:r w:rsidRPr="00716C00">
        <w:rPr>
          <w:b w:val="0"/>
        </w:rPr>
        <w:t>)</w:t>
      </w:r>
      <w:r w:rsidR="00995639">
        <w:rPr>
          <w:b w:val="0"/>
        </w:rPr>
        <w:t xml:space="preserve">  </w:t>
      </w:r>
      <w:r w:rsidR="00995639" w:rsidRPr="00995639">
        <w:rPr>
          <w:rFonts w:asciiTheme="minorHAnsi" w:hAnsiTheme="minorHAnsi" w:cstheme="minorHAnsi"/>
          <w:b w:val="0"/>
        </w:rPr>
        <w:t>We</w:t>
      </w:r>
      <w:proofErr w:type="gramEnd"/>
      <w:r w:rsidR="00995639" w:rsidRPr="00995639">
        <w:rPr>
          <w:rFonts w:asciiTheme="minorHAnsi" w:hAnsiTheme="minorHAnsi" w:cstheme="minorHAnsi"/>
          <w:b w:val="0"/>
        </w:rPr>
        <w:t xml:space="preserve"> will have a supported Enterprise Content Management system.  We also expect increased system functionality beyond what has been developed for NolijWeb.</w:t>
      </w:r>
    </w:p>
    <w:p w14:paraId="686DD6FE" w14:textId="2850C6AC" w:rsidR="00937A4A" w:rsidRDefault="00937A4A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 xml:space="preserve"> </w:t>
      </w:r>
    </w:p>
    <w:p w14:paraId="777B8BF6" w14:textId="77777777" w:rsidR="00937A4A" w:rsidRDefault="00937A4A" w:rsidP="00254261">
      <w:pPr>
        <w:pStyle w:val="BoxSeperator"/>
      </w:pPr>
    </w:p>
    <w:p w14:paraId="1EEF104E" w14:textId="77777777" w:rsidR="00937A4A" w:rsidRDefault="00937A4A" w:rsidP="00254261">
      <w:pPr>
        <w:pStyle w:val="BoxSeperator"/>
      </w:pPr>
    </w:p>
    <w:p w14:paraId="0074AC78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CF7FE1">
        <w:rPr>
          <w:color w:val="FFFFFF"/>
        </w:rPr>
        <w:t>Dependencies, Assumptions and Constraints</w:t>
      </w:r>
    </w:p>
    <w:p w14:paraId="170925FA" w14:textId="51C867B4" w:rsidR="00254261" w:rsidRDefault="005F0330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Migration of departments to Banner 9 takes priority over migration to Hyland OnBase.  This dependency could materially slow progress on the OnBase implementation.</w:t>
      </w:r>
    </w:p>
    <w:p w14:paraId="103F414E" w14:textId="3F41DBF6" w:rsidR="005F0330" w:rsidRDefault="005F0330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CA0301A" w14:textId="77777777" w:rsidR="005F0330" w:rsidRPr="00254261" w:rsidRDefault="005F0330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502AC01" w14:textId="77777777" w:rsidR="00254261" w:rsidRDefault="00254261" w:rsidP="00254261">
      <w:pPr>
        <w:pStyle w:val="BoxSeperator"/>
      </w:pPr>
    </w:p>
    <w:p w14:paraId="628D92F1" w14:textId="1ED2BF40" w:rsidR="00254261" w:rsidRPr="00B30672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>Project Performance M</w:t>
      </w:r>
      <w:r w:rsidR="00254261">
        <w:rPr>
          <w:color w:val="FFFFFF"/>
        </w:rPr>
        <w:t>easures (opt)</w:t>
      </w:r>
    </w:p>
    <w:p w14:paraId="6C4B1159" w14:textId="74923F29" w:rsidR="00254261" w:rsidRDefault="00017B7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Hyland OnBase Implementation proj</w:t>
      </w:r>
      <w:r w:rsidR="00995639">
        <w:rPr>
          <w:rFonts w:asciiTheme="minorHAnsi" w:hAnsiTheme="minorHAnsi" w:cstheme="minorHAnsi"/>
        </w:rPr>
        <w:t>ect will be considered complete when all existing NolijWeb departments have been migrated and the sixteen new implementations have been completed.</w:t>
      </w:r>
    </w:p>
    <w:p w14:paraId="7D7F7F95" w14:textId="77777777" w:rsidR="00017B7C" w:rsidRPr="00017B7C" w:rsidRDefault="00017B7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767438" w14:textId="77777777" w:rsidR="00254261" w:rsidRDefault="00254261" w:rsidP="00254261">
      <w:pPr>
        <w:pStyle w:val="BoxSeperator"/>
      </w:pPr>
    </w:p>
    <w:p w14:paraId="22326A7E" w14:textId="7E4D64E9" w:rsidR="00254261" w:rsidRPr="001217D9" w:rsidRDefault="00254261" w:rsidP="001217D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lastRenderedPageBreak/>
        <w:t xml:space="preserve">Known </w:t>
      </w:r>
      <w:r w:rsidRPr="00B30672">
        <w:rPr>
          <w:color w:val="FFFFFF"/>
        </w:rPr>
        <w:t>Issues and Risks</w:t>
      </w:r>
      <w:r>
        <w:rPr>
          <w:color w:val="FFFFFF"/>
        </w:rPr>
        <w:t xml:space="preserve"> (of proposal)</w:t>
      </w:r>
    </w:p>
    <w:p w14:paraId="24BEDADF" w14:textId="494DEAA6" w:rsidR="001217D9" w:rsidRDefault="001217D9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We will be doing this implementation without using professional services from Hyland.  This may result in a somewhat extended/protracted implementation, or in having to do some rework as we learn more about OnBase.  </w:t>
      </w:r>
      <w:proofErr w:type="gramStart"/>
      <w:r>
        <w:rPr>
          <w:rFonts w:ascii="Calibri" w:hAnsi="Calibri"/>
        </w:rPr>
        <w:t>Also</w:t>
      </w:r>
      <w:proofErr w:type="gramEnd"/>
      <w:r>
        <w:rPr>
          <w:rFonts w:ascii="Calibri" w:hAnsi="Calibri"/>
        </w:rPr>
        <w:t>, having no professional services to guide us in estimating the time to migrate, we may find that it takes longer than anticipated.</w:t>
      </w:r>
    </w:p>
    <w:p w14:paraId="6DE3D659" w14:textId="772891DB" w:rsidR="001217D9" w:rsidRDefault="001217D9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B4A02E8" w14:textId="2E5D014F" w:rsidR="00254261" w:rsidRDefault="001217D9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We are migrating our document repository to a cloud hosted </w:t>
      </w:r>
      <w:proofErr w:type="gramStart"/>
      <w:r>
        <w:rPr>
          <w:rFonts w:ascii="Calibri" w:hAnsi="Calibri"/>
        </w:rPr>
        <w:t>system</w:t>
      </w:r>
      <w:r w:rsidR="00350C73">
        <w:rPr>
          <w:rFonts w:ascii="Calibri" w:hAnsi="Calibri"/>
        </w:rPr>
        <w:t xml:space="preserve"> which</w:t>
      </w:r>
      <w:proofErr w:type="gramEnd"/>
      <w:r>
        <w:rPr>
          <w:rFonts w:ascii="Calibri" w:hAnsi="Calibri"/>
        </w:rPr>
        <w:t xml:space="preserve"> will result in a change in the wa</w:t>
      </w:r>
      <w:r w:rsidR="00350C73">
        <w:rPr>
          <w:rFonts w:ascii="Calibri" w:hAnsi="Calibri"/>
        </w:rPr>
        <w:t xml:space="preserve">y we access our images and data.  </w:t>
      </w:r>
      <w:r>
        <w:rPr>
          <w:rFonts w:ascii="Calibri" w:hAnsi="Calibri"/>
        </w:rPr>
        <w:t xml:space="preserve"> </w:t>
      </w:r>
      <w:r w:rsidR="00350C73">
        <w:rPr>
          <w:rFonts w:ascii="Calibri" w:hAnsi="Calibri"/>
        </w:rPr>
        <w:t xml:space="preserve">We </w:t>
      </w:r>
      <w:r w:rsidR="00990EDF">
        <w:rPr>
          <w:rFonts w:ascii="Calibri" w:hAnsi="Calibri"/>
        </w:rPr>
        <w:t>will</w:t>
      </w:r>
      <w:r w:rsidR="00350C73">
        <w:rPr>
          <w:rFonts w:ascii="Calibri" w:hAnsi="Calibri"/>
        </w:rPr>
        <w:t xml:space="preserve"> be</w:t>
      </w:r>
      <w:r w:rsidR="00990EDF">
        <w:rPr>
          <w:rFonts w:ascii="Calibri" w:hAnsi="Calibri"/>
        </w:rPr>
        <w:t xml:space="preserve"> require</w:t>
      </w:r>
      <w:r w:rsidR="00350C73">
        <w:rPr>
          <w:rFonts w:ascii="Calibri" w:hAnsi="Calibri"/>
        </w:rPr>
        <w:t>d</w:t>
      </w:r>
      <w:r w:rsidR="00990EDF">
        <w:rPr>
          <w:rFonts w:ascii="Calibri" w:hAnsi="Calibri"/>
        </w:rPr>
        <w:t xml:space="preserve"> </w:t>
      </w:r>
      <w:r w:rsidR="00350C73">
        <w:rPr>
          <w:rFonts w:ascii="Calibri" w:hAnsi="Calibri"/>
        </w:rPr>
        <w:t>to b</w:t>
      </w:r>
      <w:r w:rsidR="00990EDF">
        <w:rPr>
          <w:rFonts w:ascii="Calibri" w:hAnsi="Calibri"/>
        </w:rPr>
        <w:t>uild API tools to access our</w:t>
      </w:r>
      <w:r>
        <w:rPr>
          <w:rFonts w:ascii="Calibri" w:hAnsi="Calibri"/>
        </w:rPr>
        <w:t xml:space="preserve"> </w:t>
      </w:r>
      <w:r w:rsidR="00990EDF">
        <w:rPr>
          <w:rFonts w:ascii="Calibri" w:hAnsi="Calibri"/>
        </w:rPr>
        <w:t>information.  Whether this</w:t>
      </w:r>
      <w:r w:rsidR="00350C73">
        <w:rPr>
          <w:rFonts w:ascii="Calibri" w:hAnsi="Calibri"/>
        </w:rPr>
        <w:t xml:space="preserve"> will </w:t>
      </w:r>
      <w:proofErr w:type="gramStart"/>
      <w:r w:rsidR="00350C73">
        <w:rPr>
          <w:rFonts w:ascii="Calibri" w:hAnsi="Calibri"/>
        </w:rPr>
        <w:t>impact</w:t>
      </w:r>
      <w:proofErr w:type="gramEnd"/>
      <w:r w:rsidR="00350C73">
        <w:rPr>
          <w:rFonts w:ascii="Calibri" w:hAnsi="Calibri"/>
        </w:rPr>
        <w:t xml:space="preserve"> the overall schedule is unk</w:t>
      </w:r>
      <w:r w:rsidR="00017B7C">
        <w:rPr>
          <w:rFonts w:ascii="Calibri" w:hAnsi="Calibri"/>
        </w:rPr>
        <w:t>n</w:t>
      </w:r>
      <w:r w:rsidR="00350C73">
        <w:rPr>
          <w:rFonts w:ascii="Calibri" w:hAnsi="Calibri"/>
        </w:rPr>
        <w:t>own.</w:t>
      </w:r>
    </w:p>
    <w:p w14:paraId="3D268141" w14:textId="46E3679F" w:rsidR="001217D9" w:rsidRDefault="001217D9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18D5B6F" w14:textId="77777777" w:rsidR="00C54243" w:rsidRDefault="001217D9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OnBase has a more limited document “annotations” feature than Nolij does.  This will </w:t>
      </w:r>
      <w:proofErr w:type="gramStart"/>
      <w:r>
        <w:rPr>
          <w:rFonts w:ascii="Calibri" w:hAnsi="Calibri"/>
        </w:rPr>
        <w:t>impact</w:t>
      </w:r>
      <w:proofErr w:type="gramEnd"/>
      <w:r>
        <w:rPr>
          <w:rFonts w:ascii="Calibri" w:hAnsi="Calibri"/>
        </w:rPr>
        <w:t xml:space="preserve"> our ability to migrate the annotati</w:t>
      </w:r>
      <w:r w:rsidR="00C54243">
        <w:rPr>
          <w:rFonts w:ascii="Calibri" w:hAnsi="Calibri"/>
        </w:rPr>
        <w:t xml:space="preserve">ons in our existing repository which will be problematical for certain user groups.  It will also “reduce” the functionality of </w:t>
      </w:r>
      <w:proofErr w:type="gramStart"/>
      <w:r w:rsidR="00C54243">
        <w:rPr>
          <w:rFonts w:ascii="Calibri" w:hAnsi="Calibri"/>
        </w:rPr>
        <w:t>annotations which</w:t>
      </w:r>
      <w:proofErr w:type="gramEnd"/>
      <w:r w:rsidR="00C54243">
        <w:rPr>
          <w:rFonts w:ascii="Calibri" w:hAnsi="Calibri"/>
        </w:rPr>
        <w:t xml:space="preserve"> our users have come to expect and depend upon.</w:t>
      </w:r>
    </w:p>
    <w:p w14:paraId="1B3B66F1" w14:textId="1C5CB7B0" w:rsidR="00C54243" w:rsidRDefault="00C54243" w:rsidP="00C542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To mitigate this issue, we will need to:</w:t>
      </w:r>
    </w:p>
    <w:p w14:paraId="789F330A" w14:textId="2BD6DF59" w:rsidR="00C54243" w:rsidRDefault="00C54243" w:rsidP="00C54243">
      <w:pPr>
        <w:pStyle w:val="ListParagraph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Assist groups in finding alternate capabilities within OnBase to meet their needs (“Notes” and additional </w:t>
      </w:r>
      <w:proofErr w:type="spellStart"/>
      <w:r>
        <w:rPr>
          <w:rFonts w:ascii="Calibri" w:hAnsi="Calibri"/>
        </w:rPr>
        <w:t>KeyWords</w:t>
      </w:r>
      <w:proofErr w:type="spellEnd"/>
      <w:r>
        <w:rPr>
          <w:rFonts w:ascii="Calibri" w:hAnsi="Calibri"/>
        </w:rPr>
        <w:t>”)</w:t>
      </w:r>
      <w:r w:rsidR="008F13CB">
        <w:rPr>
          <w:rFonts w:ascii="Calibri" w:hAnsi="Calibri"/>
        </w:rPr>
        <w:t>,</w:t>
      </w:r>
    </w:p>
    <w:p w14:paraId="78AAD5EB" w14:textId="720B58C6" w:rsidR="00CC7109" w:rsidRDefault="00C54243" w:rsidP="00C54243">
      <w:pPr>
        <w:pStyle w:val="ListParagraph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Store .tif copies of other </w:t>
      </w:r>
      <w:r w:rsidR="00995639">
        <w:rPr>
          <w:rFonts w:ascii="Calibri" w:hAnsi="Calibri"/>
        </w:rPr>
        <w:t xml:space="preserve">document </w:t>
      </w:r>
      <w:r>
        <w:rPr>
          <w:rFonts w:ascii="Calibri" w:hAnsi="Calibri"/>
        </w:rPr>
        <w:t xml:space="preserve">types </w:t>
      </w:r>
      <w:r w:rsidR="008F13CB">
        <w:rPr>
          <w:rFonts w:ascii="Calibri" w:hAnsi="Calibri"/>
        </w:rPr>
        <w:t>(</w:t>
      </w:r>
      <w:r>
        <w:rPr>
          <w:rFonts w:ascii="Calibri" w:hAnsi="Calibri"/>
        </w:rPr>
        <w:t>as well as the originals</w:t>
      </w:r>
      <w:r w:rsidR="008F13CB">
        <w:rPr>
          <w:rFonts w:ascii="Calibri" w:hAnsi="Calibri"/>
        </w:rPr>
        <w:t>)</w:t>
      </w:r>
      <w:r w:rsidR="00CC71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because only </w:t>
      </w:r>
      <w:r w:rsidR="008F13CB">
        <w:rPr>
          <w:rFonts w:ascii="Calibri" w:hAnsi="Calibri"/>
        </w:rPr>
        <w:t>.</w:t>
      </w:r>
      <w:proofErr w:type="spellStart"/>
      <w:r w:rsidR="00CC7109">
        <w:rPr>
          <w:rFonts w:ascii="Calibri" w:hAnsi="Calibri"/>
        </w:rPr>
        <w:t>tifs</w:t>
      </w:r>
      <w:proofErr w:type="spellEnd"/>
      <w:r>
        <w:rPr>
          <w:rFonts w:ascii="Calibri" w:hAnsi="Calibri"/>
        </w:rPr>
        <w:t xml:space="preserve"> may be annotated in OnBase</w:t>
      </w:r>
      <w:r w:rsidR="00CC7109">
        <w:rPr>
          <w:rFonts w:ascii="Calibri" w:hAnsi="Calibri"/>
        </w:rPr>
        <w:t>,</w:t>
      </w:r>
    </w:p>
    <w:p w14:paraId="1D0B17A1" w14:textId="5979CA31" w:rsidR="001217D9" w:rsidRPr="00C54243" w:rsidRDefault="00CC7109" w:rsidP="00C54243">
      <w:pPr>
        <w:pStyle w:val="ListParagraph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And, </w:t>
      </w:r>
      <w:r w:rsidRPr="00CC7109">
        <w:rPr>
          <w:rFonts w:ascii="Calibri" w:hAnsi="Calibri"/>
          <w:i/>
        </w:rPr>
        <w:t>hopefully</w:t>
      </w:r>
      <w:r>
        <w:rPr>
          <w:rFonts w:ascii="Calibri" w:hAnsi="Calibri"/>
          <w:i/>
        </w:rPr>
        <w:t>,</w:t>
      </w:r>
      <w:r w:rsidR="00C542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 </w:t>
      </w:r>
      <w:r w:rsidR="001217D9" w:rsidRPr="00C54243">
        <w:rPr>
          <w:rFonts w:ascii="Calibri" w:hAnsi="Calibri"/>
        </w:rPr>
        <w:t xml:space="preserve">may </w:t>
      </w:r>
      <w:r>
        <w:rPr>
          <w:rFonts w:ascii="Calibri" w:hAnsi="Calibri"/>
        </w:rPr>
        <w:t>be able to</w:t>
      </w:r>
      <w:r w:rsidR="001217D9" w:rsidRPr="00C54243">
        <w:rPr>
          <w:rFonts w:ascii="Calibri" w:hAnsi="Calibri"/>
        </w:rPr>
        <w:t xml:space="preserve"> create .tif copies of our annotated documents, </w:t>
      </w:r>
      <w:r>
        <w:rPr>
          <w:rFonts w:ascii="Calibri" w:hAnsi="Calibri"/>
        </w:rPr>
        <w:t xml:space="preserve">with </w:t>
      </w:r>
      <w:r w:rsidR="001217D9" w:rsidRPr="00C54243">
        <w:rPr>
          <w:rFonts w:ascii="Calibri" w:hAnsi="Calibri"/>
        </w:rPr>
        <w:t xml:space="preserve">the annotations </w:t>
      </w:r>
      <w:r w:rsidR="00706579">
        <w:rPr>
          <w:rFonts w:ascii="Calibri" w:hAnsi="Calibri"/>
        </w:rPr>
        <w:t xml:space="preserve">burned </w:t>
      </w:r>
      <w:r w:rsidR="001217D9" w:rsidRPr="00C54243">
        <w:rPr>
          <w:rFonts w:ascii="Calibri" w:hAnsi="Calibri"/>
        </w:rPr>
        <w:t xml:space="preserve">into those copies, </w:t>
      </w:r>
      <w:r>
        <w:rPr>
          <w:rFonts w:ascii="Calibri" w:hAnsi="Calibri"/>
        </w:rPr>
        <w:t xml:space="preserve">to avoid </w:t>
      </w:r>
      <w:r w:rsidR="001217D9" w:rsidRPr="00C54243">
        <w:rPr>
          <w:rFonts w:ascii="Calibri" w:hAnsi="Calibri"/>
        </w:rPr>
        <w:t>actually los</w:t>
      </w:r>
      <w:r>
        <w:rPr>
          <w:rFonts w:ascii="Calibri" w:hAnsi="Calibri"/>
        </w:rPr>
        <w:t>ing some of the</w:t>
      </w:r>
      <w:r w:rsidR="00706579">
        <w:rPr>
          <w:rFonts w:ascii="Calibri" w:hAnsi="Calibri"/>
        </w:rPr>
        <w:t>m.</w:t>
      </w:r>
      <w:r>
        <w:rPr>
          <w:rFonts w:ascii="Calibri" w:hAnsi="Calibri"/>
        </w:rPr>
        <w:t xml:space="preserve"> </w:t>
      </w:r>
    </w:p>
    <w:p w14:paraId="7ED806A2" w14:textId="4F5F1D37" w:rsidR="00B52F12" w:rsidRDefault="00B52F12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EF0A65E" w14:textId="4D55B261" w:rsidR="00B52F12" w:rsidRDefault="00B52F12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A major risk is the requirement of significant effort </w:t>
      </w:r>
      <w:r w:rsidR="004176C1">
        <w:rPr>
          <w:rFonts w:ascii="Calibri" w:hAnsi="Calibri"/>
        </w:rPr>
        <w:t>by each department</w:t>
      </w:r>
      <w:r>
        <w:rPr>
          <w:rFonts w:ascii="Calibri" w:hAnsi="Calibri"/>
        </w:rPr>
        <w:t xml:space="preserve"> being migrated.  </w:t>
      </w:r>
      <w:r w:rsidR="00990EDF">
        <w:rPr>
          <w:rFonts w:ascii="Calibri" w:hAnsi="Calibri"/>
        </w:rPr>
        <w:t>D</w:t>
      </w:r>
      <w:r w:rsidR="004176C1">
        <w:rPr>
          <w:rFonts w:ascii="Calibri" w:hAnsi="Calibri"/>
        </w:rPr>
        <w:t xml:space="preserve">epartmental </w:t>
      </w:r>
      <w:r>
        <w:rPr>
          <w:rFonts w:ascii="Calibri" w:hAnsi="Calibri"/>
        </w:rPr>
        <w:t>staff</w:t>
      </w:r>
      <w:r w:rsidR="00990EDF">
        <w:rPr>
          <w:rFonts w:ascii="Calibri" w:hAnsi="Calibri"/>
        </w:rPr>
        <w:t xml:space="preserve"> un</w:t>
      </w:r>
      <w:r>
        <w:rPr>
          <w:rFonts w:ascii="Calibri" w:hAnsi="Calibri"/>
        </w:rPr>
        <w:t xml:space="preserve">availability may impact </w:t>
      </w:r>
      <w:r w:rsidR="004176C1">
        <w:rPr>
          <w:rFonts w:ascii="Calibri" w:hAnsi="Calibri"/>
        </w:rPr>
        <w:t xml:space="preserve">both </w:t>
      </w:r>
      <w:r>
        <w:rPr>
          <w:rFonts w:ascii="Calibri" w:hAnsi="Calibri"/>
        </w:rPr>
        <w:t>the time required to complete the department</w:t>
      </w:r>
      <w:r w:rsidR="004176C1">
        <w:rPr>
          <w:rFonts w:ascii="Calibri" w:hAnsi="Calibri"/>
        </w:rPr>
        <w:t>’s implementation</w:t>
      </w:r>
      <w:r>
        <w:rPr>
          <w:rFonts w:ascii="Calibri" w:hAnsi="Calibri"/>
        </w:rPr>
        <w:t>, and the project as a whol</w:t>
      </w:r>
      <w:r w:rsidR="005F0330">
        <w:rPr>
          <w:rFonts w:ascii="Calibri" w:hAnsi="Calibri"/>
        </w:rPr>
        <w:t>e</w:t>
      </w:r>
      <w:r>
        <w:rPr>
          <w:rFonts w:ascii="Calibri" w:hAnsi="Calibri"/>
        </w:rPr>
        <w:t>.</w:t>
      </w:r>
    </w:p>
    <w:p w14:paraId="3EBD11E1" w14:textId="3EA90E8A" w:rsidR="005F0330" w:rsidRDefault="005F0330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69FA922" w14:textId="527F2B83" w:rsidR="005F0330" w:rsidRDefault="005F0330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This migration is being accomplished with</w:t>
      </w:r>
      <w:r w:rsidR="004176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minimal </w:t>
      </w:r>
      <w:r w:rsidR="00990EDF">
        <w:rPr>
          <w:rFonts w:ascii="Calibri" w:hAnsi="Calibri"/>
        </w:rPr>
        <w:t xml:space="preserve">ECS </w:t>
      </w:r>
      <w:r>
        <w:rPr>
          <w:rFonts w:ascii="Calibri" w:hAnsi="Calibri"/>
        </w:rPr>
        <w:t xml:space="preserve">staff.  Significant interruption in the </w:t>
      </w:r>
      <w:r w:rsidR="00706579">
        <w:rPr>
          <w:rFonts w:ascii="Calibri" w:hAnsi="Calibri"/>
        </w:rPr>
        <w:t>availability</w:t>
      </w:r>
      <w:r>
        <w:rPr>
          <w:rFonts w:ascii="Calibri" w:hAnsi="Calibri"/>
        </w:rPr>
        <w:t xml:space="preserve"> of any of them, will materially slow the completion of the project.</w:t>
      </w:r>
    </w:p>
    <w:p w14:paraId="070E1210" w14:textId="26CE3E4F" w:rsidR="002270DF" w:rsidRDefault="002270DF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1391EA3" w14:textId="2A137C52" w:rsidR="002270DF" w:rsidRDefault="002270DF" w:rsidP="0012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/>
        </w:rPr>
        <w:t>Will be using an unsupported version of Nolij during the course of the project.</w:t>
      </w:r>
    </w:p>
    <w:p w14:paraId="3F7DDA14" w14:textId="77777777" w:rsidR="003E6F83" w:rsidRPr="00254261" w:rsidRDefault="003E6F83" w:rsidP="00254261"/>
    <w:sectPr w:rsidR="003E6F83" w:rsidRPr="00254261" w:rsidSect="003E6F83">
      <w:headerReference w:type="default" r:id="rId11"/>
      <w:footerReference w:type="default" r:id="rId12"/>
      <w:headerReference w:type="first" r:id="rId13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EBB9" w14:textId="77777777" w:rsidR="00C54243" w:rsidRDefault="00C54243">
      <w:r>
        <w:separator/>
      </w:r>
    </w:p>
  </w:endnote>
  <w:endnote w:type="continuationSeparator" w:id="0">
    <w:p w14:paraId="4BA9EEED" w14:textId="77777777" w:rsidR="00C54243" w:rsidRDefault="00C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AF7F" w14:textId="5CA29179" w:rsidR="00C54243" w:rsidRDefault="00C54243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71227F">
      <w:rPr>
        <w:rFonts w:ascii="Futura Md" w:hAnsi="Futura Md"/>
        <w:noProof/>
        <w:sz w:val="16"/>
      </w:rPr>
      <w:t>01-May-18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71227F">
      <w:rPr>
        <w:rFonts w:ascii="Futura Md" w:hAnsi="Futura Md"/>
        <w:noProof/>
      </w:rPr>
      <w:t>3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4422C4C" w:rsidR="00C54243" w:rsidRDefault="00C54243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FB4A22">
      <w:rPr>
        <w:rFonts w:ascii="Futura Md" w:hAnsi="Futura Md"/>
        <w:noProof/>
        <w:snapToGrid w:val="0"/>
        <w:sz w:val="16"/>
      </w:rPr>
      <w:t>S:\EntComp\Hyland OnBase\Implementation\project_data_sheet_osu1.docx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0FF9" w14:textId="77777777" w:rsidR="00C54243" w:rsidRDefault="00C54243">
      <w:r>
        <w:separator/>
      </w:r>
    </w:p>
  </w:footnote>
  <w:footnote w:type="continuationSeparator" w:id="0">
    <w:p w14:paraId="085A16F8" w14:textId="77777777" w:rsidR="00C54243" w:rsidRDefault="00C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C54243" w14:paraId="4FA5FB84" w14:textId="77777777" w:rsidTr="00AD7D62">
      <w:trPr>
        <w:cantSplit/>
      </w:trPr>
      <w:tc>
        <w:tcPr>
          <w:tcW w:w="1807" w:type="dxa"/>
          <w:vMerge w:val="restart"/>
        </w:tcPr>
        <w:p w14:paraId="75D4CBAD" w14:textId="77777777" w:rsidR="00C54243" w:rsidRDefault="00C54243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02CCDAC8" w:rsidR="00C54243" w:rsidRDefault="00C54243" w:rsidP="007322FF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Data Sheet</w:t>
          </w:r>
        </w:p>
      </w:tc>
      <w:tc>
        <w:tcPr>
          <w:tcW w:w="2610" w:type="dxa"/>
          <w:vMerge w:val="restart"/>
        </w:tcPr>
        <w:p w14:paraId="4F1765B7" w14:textId="77777777" w:rsidR="00C54243" w:rsidRDefault="00C54243">
          <w:pPr>
            <w:rPr>
              <w:rFonts w:ascii="HP Logo" w:hAnsi="HP Logo"/>
              <w:noProof/>
            </w:rPr>
          </w:pPr>
        </w:p>
      </w:tc>
    </w:tr>
    <w:tr w:rsidR="00C54243" w14:paraId="3DBCC6C1" w14:textId="77777777" w:rsidTr="00AD7D62">
      <w:trPr>
        <w:cantSplit/>
      </w:trPr>
      <w:tc>
        <w:tcPr>
          <w:tcW w:w="1807" w:type="dxa"/>
          <w:vMerge/>
        </w:tcPr>
        <w:p w14:paraId="2DAECF38" w14:textId="77777777" w:rsidR="00C54243" w:rsidRDefault="00C54243"/>
      </w:tc>
      <w:tc>
        <w:tcPr>
          <w:tcW w:w="2081" w:type="dxa"/>
        </w:tcPr>
        <w:p w14:paraId="26507023" w14:textId="77777777" w:rsidR="00C54243" w:rsidRDefault="00C5424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6BBC6F4D" w:rsidR="00C54243" w:rsidRDefault="00C5424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Hyland OnBase Implementation</w:t>
          </w:r>
        </w:p>
      </w:tc>
      <w:tc>
        <w:tcPr>
          <w:tcW w:w="2610" w:type="dxa"/>
          <w:vMerge/>
        </w:tcPr>
        <w:p w14:paraId="23C4534F" w14:textId="77777777" w:rsidR="00C54243" w:rsidRDefault="00C54243"/>
      </w:tc>
    </w:tr>
    <w:tr w:rsidR="00C54243" w14:paraId="63CA4CB8" w14:textId="77777777" w:rsidTr="00AD7D62">
      <w:trPr>
        <w:cantSplit/>
      </w:trPr>
      <w:tc>
        <w:tcPr>
          <w:tcW w:w="1807" w:type="dxa"/>
          <w:vMerge/>
        </w:tcPr>
        <w:p w14:paraId="0E21B7C7" w14:textId="77777777" w:rsidR="00C54243" w:rsidRDefault="00C54243"/>
      </w:tc>
      <w:tc>
        <w:tcPr>
          <w:tcW w:w="2081" w:type="dxa"/>
        </w:tcPr>
        <w:p w14:paraId="3E9402B8" w14:textId="77777777" w:rsidR="00C54243" w:rsidRDefault="00C5424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20EA0A18" w:rsidR="00C54243" w:rsidRDefault="00C5424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Hollie Pitts</w:t>
          </w:r>
        </w:p>
      </w:tc>
      <w:tc>
        <w:tcPr>
          <w:tcW w:w="2610" w:type="dxa"/>
          <w:vMerge/>
        </w:tcPr>
        <w:p w14:paraId="5BBC59B5" w14:textId="77777777" w:rsidR="00C54243" w:rsidRDefault="00C54243"/>
      </w:tc>
    </w:tr>
  </w:tbl>
  <w:p w14:paraId="62EE121F" w14:textId="77777777" w:rsidR="00C54243" w:rsidRPr="0074341B" w:rsidRDefault="00C54243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5"/>
      <w:gridCol w:w="6076"/>
      <w:gridCol w:w="1162"/>
      <w:gridCol w:w="1312"/>
    </w:tblGrid>
    <w:tr w:rsidR="00C54243" w14:paraId="78D0442E" w14:textId="77777777" w:rsidTr="00C05BB3">
      <w:trPr>
        <w:cantSplit/>
      </w:trPr>
      <w:tc>
        <w:tcPr>
          <w:tcW w:w="10525" w:type="dxa"/>
          <w:gridSpan w:val="4"/>
        </w:tcPr>
        <w:p w14:paraId="344FE9FC" w14:textId="0C182845" w:rsidR="00C54243" w:rsidRDefault="00C54243" w:rsidP="00F736A1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Data Sheet</w:t>
          </w:r>
        </w:p>
      </w:tc>
    </w:tr>
    <w:tr w:rsidR="00C54243" w14:paraId="10E22425" w14:textId="77777777" w:rsidTr="00F81202">
      <w:trPr>
        <w:cantSplit/>
      </w:trPr>
      <w:tc>
        <w:tcPr>
          <w:tcW w:w="1975" w:type="dxa"/>
        </w:tcPr>
        <w:p w14:paraId="68D49E88" w14:textId="77777777" w:rsidR="00C54243" w:rsidRDefault="00C54243" w:rsidP="00C05BB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550" w:type="dxa"/>
          <w:gridSpan w:val="3"/>
        </w:tcPr>
        <w:p w14:paraId="3FD2B121" w14:textId="4E2BAC2C" w:rsidR="00C54243" w:rsidRDefault="00C54243" w:rsidP="00C05BB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 xml:space="preserve">Hyland </w:t>
          </w:r>
          <w:r w:rsidR="00B30ACA">
            <w:rPr>
              <w:rFonts w:ascii="Futura Md" w:hAnsi="Futura Md"/>
            </w:rPr>
            <w:t>OnBase Implementation</w:t>
          </w:r>
        </w:p>
      </w:tc>
    </w:tr>
    <w:tr w:rsidR="00C54243" w14:paraId="26BCA65C" w14:textId="77777777" w:rsidTr="00F81202">
      <w:trPr>
        <w:cantSplit/>
      </w:trPr>
      <w:tc>
        <w:tcPr>
          <w:tcW w:w="1975" w:type="dxa"/>
        </w:tcPr>
        <w:p w14:paraId="4E915B29" w14:textId="77777777" w:rsidR="00C54243" w:rsidRDefault="00C54243" w:rsidP="00C05BB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550" w:type="dxa"/>
          <w:gridSpan w:val="3"/>
        </w:tcPr>
        <w:p w14:paraId="396304D1" w14:textId="77777777" w:rsidR="00C54243" w:rsidRDefault="00C54243" w:rsidP="00C05BB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Kent Kuo</w:t>
          </w:r>
        </w:p>
      </w:tc>
    </w:tr>
    <w:tr w:rsidR="00C54243" w14:paraId="75750C45" w14:textId="77777777" w:rsidTr="00F81202">
      <w:trPr>
        <w:cantSplit/>
      </w:trPr>
      <w:tc>
        <w:tcPr>
          <w:tcW w:w="1975" w:type="dxa"/>
        </w:tcPr>
        <w:p w14:paraId="2E46E87F" w14:textId="77777777" w:rsidR="00C54243" w:rsidRDefault="00C54243" w:rsidP="00C05BB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8550" w:type="dxa"/>
          <w:gridSpan w:val="3"/>
        </w:tcPr>
        <w:p w14:paraId="71521824" w14:textId="77777777" w:rsidR="00C54243" w:rsidRDefault="00C54243" w:rsidP="00C05BB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Hollie Pitts</w:t>
          </w:r>
        </w:p>
      </w:tc>
    </w:tr>
    <w:tr w:rsidR="00C54243" w14:paraId="1BDDACD8" w14:textId="77777777" w:rsidTr="00F81202">
      <w:trPr>
        <w:cantSplit/>
      </w:trPr>
      <w:tc>
        <w:tcPr>
          <w:tcW w:w="1975" w:type="dxa"/>
        </w:tcPr>
        <w:p w14:paraId="2664A230" w14:textId="0774D027" w:rsidR="00C54243" w:rsidRDefault="00C54243" w:rsidP="00F8120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Product Manager</w:t>
          </w:r>
        </w:p>
      </w:tc>
      <w:tc>
        <w:tcPr>
          <w:tcW w:w="6076" w:type="dxa"/>
        </w:tcPr>
        <w:p w14:paraId="7DAECD4C" w14:textId="77777777" w:rsidR="00C54243" w:rsidRDefault="00C54243" w:rsidP="00C05BB3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Brad Dennis</w:t>
          </w:r>
        </w:p>
      </w:tc>
      <w:tc>
        <w:tcPr>
          <w:tcW w:w="1162" w:type="dxa"/>
        </w:tcPr>
        <w:p w14:paraId="3606CFDA" w14:textId="77777777" w:rsidR="00C54243" w:rsidRDefault="00C54243" w:rsidP="00C05BB3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312" w:type="dxa"/>
        </w:tcPr>
        <w:p w14:paraId="3E609FC2" w14:textId="07A866B1" w:rsidR="00C54243" w:rsidRDefault="0013155E" w:rsidP="003942F7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5/1</w:t>
          </w:r>
          <w:r w:rsidR="00C54243">
            <w:rPr>
              <w:rFonts w:ascii="Futura Md" w:hAnsi="Futura Md"/>
            </w:rPr>
            <w:t>/2018</w:t>
          </w:r>
        </w:p>
      </w:tc>
    </w:tr>
  </w:tbl>
  <w:p w14:paraId="4741A4CC" w14:textId="77777777" w:rsidR="00C54243" w:rsidRDefault="00C5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9EF"/>
    <w:multiLevelType w:val="hybridMultilevel"/>
    <w:tmpl w:val="E80A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144C3"/>
    <w:multiLevelType w:val="hybridMultilevel"/>
    <w:tmpl w:val="267C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860D4"/>
    <w:multiLevelType w:val="hybridMultilevel"/>
    <w:tmpl w:val="432AF752"/>
    <w:lvl w:ilvl="0" w:tplc="20D01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70B3"/>
    <w:multiLevelType w:val="hybridMultilevel"/>
    <w:tmpl w:val="A3A44EF2"/>
    <w:lvl w:ilvl="0" w:tplc="FD74DCDC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1563EC"/>
    <w:multiLevelType w:val="hybridMultilevel"/>
    <w:tmpl w:val="C7DCBF94"/>
    <w:lvl w:ilvl="0" w:tplc="4306CC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D123A"/>
    <w:multiLevelType w:val="hybridMultilevel"/>
    <w:tmpl w:val="E6CCB69C"/>
    <w:lvl w:ilvl="0" w:tplc="ADB0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3307B"/>
    <w:multiLevelType w:val="hybridMultilevel"/>
    <w:tmpl w:val="9BE2CFB2"/>
    <w:lvl w:ilvl="0" w:tplc="27D436C6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2355D1B"/>
    <w:multiLevelType w:val="hybridMultilevel"/>
    <w:tmpl w:val="88D27DCE"/>
    <w:lvl w:ilvl="0" w:tplc="20C4444C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D"/>
    <w:rsid w:val="0000145B"/>
    <w:rsid w:val="00016CDF"/>
    <w:rsid w:val="00017B7C"/>
    <w:rsid w:val="000206E8"/>
    <w:rsid w:val="00041C31"/>
    <w:rsid w:val="000651D0"/>
    <w:rsid w:val="0006543B"/>
    <w:rsid w:val="00070381"/>
    <w:rsid w:val="00072C91"/>
    <w:rsid w:val="0007780D"/>
    <w:rsid w:val="000952C0"/>
    <w:rsid w:val="000A6135"/>
    <w:rsid w:val="000D394B"/>
    <w:rsid w:val="000E1ED9"/>
    <w:rsid w:val="000E7952"/>
    <w:rsid w:val="000F4B9F"/>
    <w:rsid w:val="0011107D"/>
    <w:rsid w:val="00112B1D"/>
    <w:rsid w:val="001217D9"/>
    <w:rsid w:val="00121AAE"/>
    <w:rsid w:val="0013155E"/>
    <w:rsid w:val="00143DD7"/>
    <w:rsid w:val="00146CCE"/>
    <w:rsid w:val="001614A9"/>
    <w:rsid w:val="0018242C"/>
    <w:rsid w:val="001B0156"/>
    <w:rsid w:val="001E45B4"/>
    <w:rsid w:val="001F532B"/>
    <w:rsid w:val="00207913"/>
    <w:rsid w:val="002158BE"/>
    <w:rsid w:val="0022446C"/>
    <w:rsid w:val="002270DF"/>
    <w:rsid w:val="002322DB"/>
    <w:rsid w:val="00254261"/>
    <w:rsid w:val="00257B96"/>
    <w:rsid w:val="002912D6"/>
    <w:rsid w:val="002A665E"/>
    <w:rsid w:val="002B23FC"/>
    <w:rsid w:val="002C1389"/>
    <w:rsid w:val="00346355"/>
    <w:rsid w:val="00350C73"/>
    <w:rsid w:val="00354F38"/>
    <w:rsid w:val="00362B9F"/>
    <w:rsid w:val="00386EB3"/>
    <w:rsid w:val="00391F04"/>
    <w:rsid w:val="003942F7"/>
    <w:rsid w:val="00395E11"/>
    <w:rsid w:val="003A14AA"/>
    <w:rsid w:val="003B2B52"/>
    <w:rsid w:val="003B37AE"/>
    <w:rsid w:val="003C0165"/>
    <w:rsid w:val="003E6F83"/>
    <w:rsid w:val="00400226"/>
    <w:rsid w:val="004006E2"/>
    <w:rsid w:val="004176C1"/>
    <w:rsid w:val="004512DA"/>
    <w:rsid w:val="00453C16"/>
    <w:rsid w:val="00455559"/>
    <w:rsid w:val="00455756"/>
    <w:rsid w:val="004735F8"/>
    <w:rsid w:val="00476C84"/>
    <w:rsid w:val="004864C4"/>
    <w:rsid w:val="0048678D"/>
    <w:rsid w:val="004C3136"/>
    <w:rsid w:val="004D42AB"/>
    <w:rsid w:val="00516FF8"/>
    <w:rsid w:val="00550C55"/>
    <w:rsid w:val="00556244"/>
    <w:rsid w:val="00591B4E"/>
    <w:rsid w:val="005A723A"/>
    <w:rsid w:val="005B6C11"/>
    <w:rsid w:val="005D26DF"/>
    <w:rsid w:val="005D4F09"/>
    <w:rsid w:val="005F0330"/>
    <w:rsid w:val="00641876"/>
    <w:rsid w:val="00644806"/>
    <w:rsid w:val="0065204F"/>
    <w:rsid w:val="00663A30"/>
    <w:rsid w:val="00673B02"/>
    <w:rsid w:val="00680490"/>
    <w:rsid w:val="006917EF"/>
    <w:rsid w:val="006A4118"/>
    <w:rsid w:val="006B0CC2"/>
    <w:rsid w:val="006C4587"/>
    <w:rsid w:val="006E6BCB"/>
    <w:rsid w:val="00706579"/>
    <w:rsid w:val="0071227F"/>
    <w:rsid w:val="00716BD1"/>
    <w:rsid w:val="00716C00"/>
    <w:rsid w:val="00730AC4"/>
    <w:rsid w:val="00731406"/>
    <w:rsid w:val="007322FF"/>
    <w:rsid w:val="0074341B"/>
    <w:rsid w:val="00750C2F"/>
    <w:rsid w:val="007B6275"/>
    <w:rsid w:val="007D081E"/>
    <w:rsid w:val="00800802"/>
    <w:rsid w:val="0080648D"/>
    <w:rsid w:val="008131FE"/>
    <w:rsid w:val="00826794"/>
    <w:rsid w:val="00826FC1"/>
    <w:rsid w:val="00832CE5"/>
    <w:rsid w:val="00833BAC"/>
    <w:rsid w:val="00846DC9"/>
    <w:rsid w:val="00852F62"/>
    <w:rsid w:val="00893099"/>
    <w:rsid w:val="008B12A6"/>
    <w:rsid w:val="008B60B7"/>
    <w:rsid w:val="008F13CB"/>
    <w:rsid w:val="008F2137"/>
    <w:rsid w:val="008F4D22"/>
    <w:rsid w:val="00904201"/>
    <w:rsid w:val="009056F0"/>
    <w:rsid w:val="00922942"/>
    <w:rsid w:val="00924CB5"/>
    <w:rsid w:val="00937A4A"/>
    <w:rsid w:val="00941382"/>
    <w:rsid w:val="00945209"/>
    <w:rsid w:val="0096016F"/>
    <w:rsid w:val="00990EDF"/>
    <w:rsid w:val="00995639"/>
    <w:rsid w:val="009B4709"/>
    <w:rsid w:val="009B6AC4"/>
    <w:rsid w:val="009B711B"/>
    <w:rsid w:val="009E37D5"/>
    <w:rsid w:val="009F0B42"/>
    <w:rsid w:val="009F7857"/>
    <w:rsid w:val="00A5607D"/>
    <w:rsid w:val="00A72590"/>
    <w:rsid w:val="00A942D4"/>
    <w:rsid w:val="00AA6455"/>
    <w:rsid w:val="00AC58D2"/>
    <w:rsid w:val="00AC6468"/>
    <w:rsid w:val="00AD7D62"/>
    <w:rsid w:val="00AE057F"/>
    <w:rsid w:val="00AE1D25"/>
    <w:rsid w:val="00AE4A80"/>
    <w:rsid w:val="00B157E6"/>
    <w:rsid w:val="00B30672"/>
    <w:rsid w:val="00B30ACA"/>
    <w:rsid w:val="00B468A2"/>
    <w:rsid w:val="00B50B92"/>
    <w:rsid w:val="00B52F12"/>
    <w:rsid w:val="00B608E7"/>
    <w:rsid w:val="00B61162"/>
    <w:rsid w:val="00B7212E"/>
    <w:rsid w:val="00BA7F48"/>
    <w:rsid w:val="00BD5A54"/>
    <w:rsid w:val="00BF371D"/>
    <w:rsid w:val="00BF50A4"/>
    <w:rsid w:val="00BF7323"/>
    <w:rsid w:val="00C05BB3"/>
    <w:rsid w:val="00C167B6"/>
    <w:rsid w:val="00C20807"/>
    <w:rsid w:val="00C32065"/>
    <w:rsid w:val="00C43453"/>
    <w:rsid w:val="00C441F6"/>
    <w:rsid w:val="00C462DC"/>
    <w:rsid w:val="00C54243"/>
    <w:rsid w:val="00C566A8"/>
    <w:rsid w:val="00C77F3B"/>
    <w:rsid w:val="00C935FF"/>
    <w:rsid w:val="00CA2083"/>
    <w:rsid w:val="00CC7109"/>
    <w:rsid w:val="00CE112C"/>
    <w:rsid w:val="00CE7CF7"/>
    <w:rsid w:val="00CF7FE1"/>
    <w:rsid w:val="00D11531"/>
    <w:rsid w:val="00D12A8B"/>
    <w:rsid w:val="00D13DED"/>
    <w:rsid w:val="00D169E0"/>
    <w:rsid w:val="00D418AD"/>
    <w:rsid w:val="00D4673F"/>
    <w:rsid w:val="00D70997"/>
    <w:rsid w:val="00D811A9"/>
    <w:rsid w:val="00D83FE1"/>
    <w:rsid w:val="00DC6E09"/>
    <w:rsid w:val="00DD0147"/>
    <w:rsid w:val="00DF2179"/>
    <w:rsid w:val="00DF71A6"/>
    <w:rsid w:val="00E00923"/>
    <w:rsid w:val="00E1159F"/>
    <w:rsid w:val="00E138B1"/>
    <w:rsid w:val="00E33E62"/>
    <w:rsid w:val="00E427E8"/>
    <w:rsid w:val="00E67D18"/>
    <w:rsid w:val="00E80952"/>
    <w:rsid w:val="00E932F2"/>
    <w:rsid w:val="00EA187A"/>
    <w:rsid w:val="00EA2AC8"/>
    <w:rsid w:val="00EC4CBC"/>
    <w:rsid w:val="00ED2332"/>
    <w:rsid w:val="00ED4703"/>
    <w:rsid w:val="00EF2444"/>
    <w:rsid w:val="00F041A1"/>
    <w:rsid w:val="00F070B4"/>
    <w:rsid w:val="00F21A13"/>
    <w:rsid w:val="00F307FD"/>
    <w:rsid w:val="00F4158D"/>
    <w:rsid w:val="00F4631C"/>
    <w:rsid w:val="00F46FD6"/>
    <w:rsid w:val="00F71750"/>
    <w:rsid w:val="00F736A1"/>
    <w:rsid w:val="00F77DEF"/>
    <w:rsid w:val="00F80665"/>
    <w:rsid w:val="00F81202"/>
    <w:rsid w:val="00F84D3D"/>
    <w:rsid w:val="00F878D0"/>
    <w:rsid w:val="00F951AB"/>
    <w:rsid w:val="00FA4AEE"/>
    <w:rsid w:val="00FB4A22"/>
    <w:rsid w:val="00FC08A8"/>
    <w:rsid w:val="00FC4497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6EB0C663"/>
  <w15:docId w15:val="{6709EF28-E047-4026-BFF9-C2EDD1CD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32F2"/>
    <w:pPr>
      <w:ind w:left="720"/>
      <w:contextualSpacing/>
    </w:pPr>
  </w:style>
  <w:style w:type="paragraph" w:styleId="NoSpacing">
    <w:name w:val="No Spacing"/>
    <w:uiPriority w:val="1"/>
    <w:qFormat/>
    <w:rsid w:val="002158BE"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02A48C-C9FC-40C8-AE81-3FDEF312E6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2.dot</Template>
  <TotalTime>656</TotalTime>
  <Pages>5</Pages>
  <Words>1332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Pitts, Hollie</dc:creator>
  <cp:keywords>Teamplate</cp:keywords>
  <cp:lastModifiedBy>Pitts, Hollie</cp:lastModifiedBy>
  <cp:revision>57</cp:revision>
  <cp:lastPrinted>2018-05-01T19:41:00Z</cp:lastPrinted>
  <dcterms:created xsi:type="dcterms:W3CDTF">2018-04-10T22:18:00Z</dcterms:created>
  <dcterms:modified xsi:type="dcterms:W3CDTF">2018-05-02T19:46:00Z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